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F2F06">
      <w:pPr>
        <w:pStyle w:val="9"/>
        <w:overflowPunct w:val="0"/>
        <w:topLinePunct/>
        <w:spacing w:line="360" w:lineRule="auto"/>
        <w:ind w:firstLine="400"/>
        <w:rPr>
          <w:rFonts w:cs="Times New Roman" w:eastAsiaTheme="minorEastAsia"/>
          <w:sz w:val="20"/>
        </w:rPr>
      </w:pPr>
    </w:p>
    <w:p w14:paraId="39595F48">
      <w:pPr>
        <w:pStyle w:val="9"/>
        <w:overflowPunct w:val="0"/>
        <w:topLinePunct/>
        <w:spacing w:line="360" w:lineRule="auto"/>
        <w:ind w:firstLine="400"/>
        <w:rPr>
          <w:rFonts w:cs="Times New Roman" w:eastAsiaTheme="minorEastAsia"/>
          <w:sz w:val="20"/>
        </w:rPr>
      </w:pPr>
    </w:p>
    <w:p w14:paraId="11DA0307">
      <w:pPr>
        <w:pStyle w:val="9"/>
        <w:overflowPunct w:val="0"/>
        <w:topLinePunct/>
        <w:spacing w:line="360" w:lineRule="auto"/>
        <w:ind w:firstLine="400"/>
        <w:rPr>
          <w:rFonts w:cs="Times New Roman" w:eastAsiaTheme="minorEastAsia"/>
          <w:sz w:val="20"/>
        </w:rPr>
      </w:pPr>
    </w:p>
    <w:p w14:paraId="4E0A224F">
      <w:pPr>
        <w:pStyle w:val="9"/>
        <w:overflowPunct w:val="0"/>
        <w:topLinePunct/>
        <w:spacing w:line="360" w:lineRule="auto"/>
        <w:ind w:firstLine="400"/>
        <w:rPr>
          <w:rFonts w:cs="Times New Roman" w:eastAsiaTheme="minorEastAsia"/>
          <w:sz w:val="20"/>
        </w:rPr>
      </w:pPr>
    </w:p>
    <w:p w14:paraId="61A57C4F">
      <w:pPr>
        <w:pStyle w:val="9"/>
        <w:overflowPunct w:val="0"/>
        <w:topLinePunct/>
        <w:spacing w:line="360" w:lineRule="auto"/>
        <w:ind w:firstLine="400"/>
        <w:rPr>
          <w:rFonts w:cs="Times New Roman" w:eastAsiaTheme="minorEastAsia"/>
          <w:sz w:val="20"/>
        </w:rPr>
      </w:pPr>
    </w:p>
    <w:p w14:paraId="41DA9D0B">
      <w:pPr>
        <w:pStyle w:val="9"/>
        <w:overflowPunct w:val="0"/>
        <w:topLinePunct/>
        <w:spacing w:line="360" w:lineRule="auto"/>
        <w:ind w:firstLine="400"/>
        <w:rPr>
          <w:rFonts w:cs="Times New Roman" w:eastAsiaTheme="minorEastAsia"/>
          <w:sz w:val="20"/>
        </w:rPr>
      </w:pPr>
    </w:p>
    <w:p w14:paraId="4F6809E0">
      <w:pPr>
        <w:pStyle w:val="9"/>
        <w:overflowPunct w:val="0"/>
        <w:topLinePunct/>
        <w:spacing w:before="6" w:line="360" w:lineRule="auto"/>
        <w:ind w:firstLine="340"/>
        <w:rPr>
          <w:rFonts w:cs="Times New Roman" w:eastAsiaTheme="minorEastAsia"/>
          <w:sz w:val="17"/>
        </w:rPr>
      </w:pPr>
    </w:p>
    <w:p w14:paraId="326F9D4C">
      <w:pPr>
        <w:overflowPunct w:val="0"/>
        <w:topLinePunct/>
        <w:spacing w:before="240" w:beforeLines="100" w:after="240" w:afterLines="100"/>
        <w:ind w:firstLine="723"/>
        <w:jc w:val="center"/>
        <w:rPr>
          <w:rFonts w:cs="Times New Roman" w:eastAsiaTheme="minorEastAsia"/>
          <w:b/>
          <w:sz w:val="36"/>
          <w:lang w:eastAsia="zh-CN"/>
        </w:rPr>
      </w:pPr>
    </w:p>
    <w:p w14:paraId="095C9A88">
      <w:pPr>
        <w:overflowPunct w:val="0"/>
        <w:topLinePunct/>
        <w:spacing w:before="240" w:beforeLines="100" w:after="240" w:afterLines="100"/>
        <w:ind w:firstLine="803"/>
        <w:jc w:val="center"/>
        <w:rPr>
          <w:rFonts w:cs="Times New Roman" w:eastAsiaTheme="minorEastAsia"/>
          <w:b/>
          <w:sz w:val="40"/>
          <w:lang w:eastAsia="zh-CN"/>
        </w:rPr>
      </w:pPr>
      <w:r>
        <w:rPr>
          <w:rFonts w:hint="eastAsia" w:cs="Times New Roman" w:eastAsiaTheme="minorEastAsia"/>
          <w:b/>
          <w:sz w:val="40"/>
          <w:lang w:eastAsia="zh-CN"/>
        </w:rPr>
        <w:t>《建筑塑料制品中合成树脂种类鉴定方法 第2部分：裂解气相色谱-质谱法》</w:t>
      </w:r>
    </w:p>
    <w:p w14:paraId="0BB5E66D">
      <w:pPr>
        <w:overflowPunct w:val="0"/>
        <w:topLinePunct/>
        <w:spacing w:before="240" w:beforeLines="100" w:after="240" w:afterLines="100"/>
        <w:ind w:firstLine="883"/>
        <w:jc w:val="center"/>
        <w:rPr>
          <w:rFonts w:cs="Times New Roman" w:eastAsiaTheme="minorEastAsia"/>
          <w:b/>
          <w:sz w:val="44"/>
          <w:lang w:eastAsia="zh-CN"/>
        </w:rPr>
      </w:pPr>
      <w:r>
        <w:rPr>
          <w:rFonts w:cs="Times New Roman" w:eastAsiaTheme="minorEastAsia"/>
          <w:b/>
          <w:sz w:val="44"/>
          <w:lang w:eastAsia="zh-CN"/>
        </w:rPr>
        <w:t>编 制 说 明</w:t>
      </w:r>
    </w:p>
    <w:p w14:paraId="1D7C8EDF">
      <w:pPr>
        <w:pStyle w:val="9"/>
        <w:overflowPunct w:val="0"/>
        <w:topLinePunct/>
        <w:spacing w:line="360" w:lineRule="auto"/>
        <w:ind w:firstLine="643"/>
        <w:jc w:val="center"/>
        <w:rPr>
          <w:rFonts w:cs="Times New Roman" w:eastAsiaTheme="minorEastAsia"/>
          <w:b/>
          <w:sz w:val="32"/>
          <w:lang w:eastAsia="zh-CN"/>
        </w:rPr>
      </w:pPr>
      <w:r>
        <w:rPr>
          <w:rFonts w:cs="Times New Roman" w:eastAsiaTheme="minorEastAsia"/>
          <w:b/>
          <w:sz w:val="32"/>
          <w:lang w:eastAsia="zh-CN"/>
        </w:rPr>
        <w:t>（</w:t>
      </w:r>
      <w:r>
        <w:rPr>
          <w:rFonts w:hint="eastAsia" w:cs="Times New Roman" w:eastAsiaTheme="minorEastAsia"/>
          <w:b/>
          <w:sz w:val="32"/>
          <w:lang w:eastAsia="zh-CN"/>
        </w:rPr>
        <w:t>征求</w:t>
      </w:r>
      <w:r>
        <w:rPr>
          <w:rFonts w:cs="Times New Roman" w:eastAsiaTheme="minorEastAsia"/>
          <w:b/>
          <w:sz w:val="32"/>
          <w:lang w:eastAsia="zh-CN"/>
        </w:rPr>
        <w:t>意见稿）</w:t>
      </w:r>
    </w:p>
    <w:p w14:paraId="210E9317">
      <w:pPr>
        <w:pStyle w:val="9"/>
        <w:overflowPunct w:val="0"/>
        <w:topLinePunct/>
        <w:spacing w:line="360" w:lineRule="auto"/>
        <w:ind w:firstLine="600"/>
        <w:rPr>
          <w:rFonts w:cs="Times New Roman" w:eastAsiaTheme="minorEastAsia"/>
          <w:sz w:val="30"/>
          <w:lang w:eastAsia="zh-CN"/>
        </w:rPr>
      </w:pPr>
    </w:p>
    <w:p w14:paraId="5F62CB6A">
      <w:pPr>
        <w:pStyle w:val="9"/>
        <w:overflowPunct w:val="0"/>
        <w:topLinePunct/>
        <w:spacing w:line="360" w:lineRule="auto"/>
        <w:ind w:firstLine="600"/>
        <w:rPr>
          <w:rFonts w:cs="Times New Roman" w:eastAsiaTheme="minorEastAsia"/>
          <w:sz w:val="30"/>
          <w:lang w:eastAsia="zh-CN"/>
        </w:rPr>
      </w:pPr>
    </w:p>
    <w:p w14:paraId="146211E9">
      <w:pPr>
        <w:pStyle w:val="9"/>
        <w:overflowPunct w:val="0"/>
        <w:topLinePunct/>
        <w:spacing w:line="360" w:lineRule="auto"/>
        <w:ind w:firstLine="600"/>
        <w:rPr>
          <w:rFonts w:cs="Times New Roman" w:eastAsiaTheme="minorEastAsia"/>
          <w:sz w:val="30"/>
          <w:lang w:eastAsia="zh-CN"/>
        </w:rPr>
      </w:pPr>
    </w:p>
    <w:p w14:paraId="7A668F93">
      <w:pPr>
        <w:pStyle w:val="9"/>
        <w:overflowPunct w:val="0"/>
        <w:topLinePunct/>
        <w:spacing w:line="360" w:lineRule="auto"/>
        <w:ind w:firstLine="600"/>
        <w:rPr>
          <w:rFonts w:cs="Times New Roman" w:eastAsiaTheme="minorEastAsia"/>
          <w:sz w:val="30"/>
          <w:lang w:eastAsia="zh-CN"/>
        </w:rPr>
      </w:pPr>
    </w:p>
    <w:p w14:paraId="77F13C9A">
      <w:pPr>
        <w:pStyle w:val="9"/>
        <w:overflowPunct w:val="0"/>
        <w:topLinePunct/>
        <w:spacing w:line="360" w:lineRule="auto"/>
        <w:ind w:firstLine="600"/>
        <w:rPr>
          <w:rFonts w:cs="Times New Roman" w:eastAsiaTheme="minorEastAsia"/>
          <w:sz w:val="30"/>
          <w:lang w:eastAsia="zh-CN"/>
        </w:rPr>
      </w:pPr>
    </w:p>
    <w:p w14:paraId="30CCCFFC">
      <w:pPr>
        <w:pStyle w:val="9"/>
        <w:overflowPunct w:val="0"/>
        <w:topLinePunct/>
        <w:spacing w:line="360" w:lineRule="auto"/>
        <w:ind w:firstLine="600"/>
        <w:rPr>
          <w:rFonts w:cs="Times New Roman" w:eastAsiaTheme="minorEastAsia"/>
          <w:sz w:val="30"/>
          <w:lang w:eastAsia="zh-CN"/>
        </w:rPr>
      </w:pPr>
    </w:p>
    <w:p w14:paraId="52B2B411">
      <w:pPr>
        <w:pStyle w:val="9"/>
        <w:overflowPunct w:val="0"/>
        <w:topLinePunct/>
        <w:spacing w:line="360" w:lineRule="auto"/>
        <w:ind w:firstLine="600"/>
        <w:rPr>
          <w:rFonts w:cs="Times New Roman" w:eastAsiaTheme="minorEastAsia"/>
          <w:sz w:val="30"/>
          <w:lang w:eastAsia="zh-CN"/>
        </w:rPr>
      </w:pPr>
    </w:p>
    <w:p w14:paraId="3C2AAB4A">
      <w:pPr>
        <w:pStyle w:val="9"/>
        <w:overflowPunct w:val="0"/>
        <w:topLinePunct/>
        <w:spacing w:line="360" w:lineRule="auto"/>
        <w:ind w:firstLine="600"/>
        <w:rPr>
          <w:rFonts w:cs="Times New Roman" w:eastAsiaTheme="minorEastAsia"/>
          <w:sz w:val="30"/>
          <w:lang w:eastAsia="zh-CN"/>
        </w:rPr>
      </w:pPr>
    </w:p>
    <w:p w14:paraId="0515609B">
      <w:pPr>
        <w:overflowPunct w:val="0"/>
        <w:topLinePunct/>
        <w:spacing w:before="245"/>
        <w:ind w:firstLine="1221" w:firstLineChars="400"/>
        <w:jc w:val="center"/>
        <w:rPr>
          <w:rFonts w:cs="Times New Roman" w:eastAsiaTheme="minorEastAsia"/>
          <w:b/>
          <w:w w:val="95"/>
          <w:sz w:val="32"/>
          <w:lang w:eastAsia="zh-CN"/>
        </w:rPr>
      </w:pPr>
      <w:r>
        <w:rPr>
          <w:rFonts w:cs="Times New Roman" w:eastAsiaTheme="minorEastAsia"/>
          <w:b/>
          <w:w w:val="95"/>
          <w:sz w:val="32"/>
          <w:lang w:eastAsia="zh-CN"/>
        </w:rPr>
        <w:t>主编单位：中国国检测试控股集团股份有限公司</w:t>
      </w:r>
    </w:p>
    <w:p w14:paraId="0B6D2AB3">
      <w:pPr>
        <w:overflowPunct w:val="0"/>
        <w:topLinePunct/>
        <w:spacing w:before="245"/>
        <w:ind w:firstLine="1221" w:firstLineChars="400"/>
        <w:rPr>
          <w:rFonts w:cs="Times New Roman" w:eastAsiaTheme="minorEastAsia"/>
          <w:b/>
          <w:w w:val="95"/>
          <w:sz w:val="32"/>
          <w:lang w:eastAsia="zh-CN"/>
        </w:rPr>
      </w:pPr>
    </w:p>
    <w:p w14:paraId="613AC82D">
      <w:pPr>
        <w:overflowPunct w:val="0"/>
        <w:topLinePunct/>
        <w:spacing w:before="245"/>
        <w:ind w:firstLine="643"/>
        <w:jc w:val="center"/>
        <w:rPr>
          <w:rFonts w:cs="Times New Roman" w:eastAsiaTheme="minorEastAsia"/>
          <w:b/>
          <w:sz w:val="32"/>
          <w:lang w:eastAsia="zh-CN"/>
        </w:rPr>
      </w:pPr>
      <w:r>
        <w:rPr>
          <w:rFonts w:cs="Times New Roman" w:eastAsiaTheme="minorEastAsia"/>
          <w:b/>
          <w:sz w:val="32"/>
          <w:lang w:eastAsia="zh-CN"/>
        </w:rPr>
        <w:t>202</w:t>
      </w:r>
      <w:r>
        <w:rPr>
          <w:rFonts w:hint="eastAsia" w:cs="Times New Roman" w:eastAsiaTheme="minorEastAsia"/>
          <w:b/>
          <w:sz w:val="32"/>
          <w:lang w:eastAsia="zh-CN"/>
        </w:rPr>
        <w:t>5</w:t>
      </w:r>
      <w:r>
        <w:rPr>
          <w:rFonts w:cs="Times New Roman" w:eastAsiaTheme="minorEastAsia"/>
          <w:b/>
          <w:sz w:val="32"/>
          <w:lang w:eastAsia="zh-CN"/>
        </w:rPr>
        <w:t>年</w:t>
      </w:r>
      <w:r>
        <w:rPr>
          <w:rFonts w:hint="eastAsia" w:cs="Times New Roman" w:eastAsiaTheme="minorEastAsia"/>
          <w:b/>
          <w:sz w:val="32"/>
          <w:lang w:val="en-US" w:eastAsia="zh-CN"/>
        </w:rPr>
        <w:t>11</w:t>
      </w:r>
      <w:r>
        <w:rPr>
          <w:rFonts w:cs="Times New Roman" w:eastAsiaTheme="minorEastAsia"/>
          <w:b/>
          <w:sz w:val="32"/>
          <w:lang w:eastAsia="zh-CN"/>
        </w:rPr>
        <w:t>月</w:t>
      </w:r>
    </w:p>
    <w:p w14:paraId="1463DE1D">
      <w:pPr>
        <w:overflowPunct w:val="0"/>
        <w:topLinePunct/>
        <w:ind w:firstLine="640"/>
        <w:jc w:val="center"/>
        <w:rPr>
          <w:rFonts w:cs="Times New Roman" w:eastAsiaTheme="minorEastAsia"/>
          <w:sz w:val="32"/>
          <w:lang w:eastAsia="zh-CN"/>
        </w:rPr>
        <w:sectPr>
          <w:headerReference r:id="rId7" w:type="first"/>
          <w:footerReference r:id="rId10" w:type="first"/>
          <w:headerReference r:id="rId5" w:type="default"/>
          <w:footerReference r:id="rId8" w:type="default"/>
          <w:headerReference r:id="rId6" w:type="even"/>
          <w:footerReference r:id="rId9" w:type="even"/>
          <w:type w:val="continuous"/>
          <w:pgSz w:w="11910" w:h="16840"/>
          <w:pgMar w:top="1440" w:right="1080" w:bottom="1440" w:left="1080" w:header="720" w:footer="720" w:gutter="0"/>
          <w:cols w:space="720" w:num="1"/>
          <w:docGrid w:linePitch="299" w:charSpace="0"/>
        </w:sectPr>
      </w:pPr>
    </w:p>
    <w:sdt>
      <w:sdtPr>
        <w:rPr>
          <w:rFonts w:ascii="Times New Roman" w:hAnsi="Times New Roman" w:cs="Times New Roman" w:eastAsiaTheme="minorEastAsia"/>
          <w:color w:val="auto"/>
          <w:sz w:val="22"/>
          <w:szCs w:val="22"/>
          <w:lang w:val="zh-CN" w:eastAsia="en-US"/>
        </w:rPr>
        <w:id w:val="1250615012"/>
        <w:docPartObj>
          <w:docPartGallery w:val="Table of Contents"/>
          <w:docPartUnique/>
        </w:docPartObj>
      </w:sdtPr>
      <w:sdtEndPr>
        <w:rPr>
          <w:rFonts w:ascii="Times New Roman" w:hAnsi="Times New Roman" w:cs="Times New Roman" w:eastAsiaTheme="minorEastAsia"/>
          <w:b/>
          <w:bCs/>
          <w:color w:val="auto"/>
          <w:sz w:val="24"/>
          <w:szCs w:val="22"/>
          <w:lang w:val="zh-CN" w:eastAsia="en-US"/>
        </w:rPr>
      </w:sdtEndPr>
      <w:sdtContent>
        <w:sdt>
          <w:sdtPr>
            <w:rPr>
              <w:rFonts w:ascii="Times New Roman" w:hAnsi="Times New Roman" w:cs="Times New Roman" w:eastAsiaTheme="minorEastAsia"/>
              <w:color w:val="auto"/>
              <w:sz w:val="22"/>
              <w:szCs w:val="22"/>
              <w:lang w:val="zh-CN" w:eastAsia="en-US"/>
            </w:rPr>
            <w:id w:val="-1401366898"/>
            <w:docPartObj>
              <w:docPartGallery w:val="Table of Contents"/>
              <w:docPartUnique/>
            </w:docPartObj>
          </w:sdtPr>
          <w:sdtEndPr>
            <w:rPr>
              <w:rFonts w:ascii="Times New Roman" w:hAnsi="Times New Roman" w:cs="Times New Roman" w:eastAsiaTheme="minorEastAsia"/>
              <w:b/>
              <w:bCs/>
              <w:color w:val="auto"/>
              <w:sz w:val="24"/>
              <w:szCs w:val="22"/>
              <w:lang w:val="zh-CN" w:eastAsia="en-US"/>
            </w:rPr>
          </w:sdtEndPr>
          <w:sdtContent>
            <w:p w14:paraId="67F7D21E">
              <w:pPr>
                <w:pStyle w:val="40"/>
                <w:overflowPunct w:val="0"/>
                <w:topLinePunct/>
                <w:spacing w:before="120" w:after="480" w:afterLines="200"/>
                <w:ind w:firstLine="440"/>
                <w:jc w:val="center"/>
                <w:rPr>
                  <w:rFonts w:ascii="Times New Roman" w:hAnsi="Times New Roman" w:cs="Times New Roman" w:eastAsiaTheme="minorEastAsia"/>
                  <w:b/>
                  <w:color w:val="000000" w:themeColor="text1"/>
                  <w:lang w:val="zh-CN"/>
                  <w14:textFill>
                    <w14:solidFill>
                      <w14:schemeClr w14:val="tx1"/>
                    </w14:solidFill>
                  </w14:textFill>
                </w:rPr>
              </w:pPr>
              <w:r>
                <w:rPr>
                  <w:rFonts w:ascii="Times New Roman" w:hAnsi="Times New Roman" w:cs="Times New Roman" w:eastAsiaTheme="minorEastAsia"/>
                  <w:b/>
                  <w:color w:val="000000" w:themeColor="text1"/>
                  <w:lang w:val="zh-CN"/>
                  <w14:textFill>
                    <w14:solidFill>
                      <w14:schemeClr w14:val="tx1"/>
                    </w14:solidFill>
                  </w14:textFill>
                </w:rPr>
                <w:t>目录</w:t>
              </w:r>
            </w:p>
            <w:p w14:paraId="70263F19">
              <w:pPr>
                <w:pStyle w:val="15"/>
                <w:tabs>
                  <w:tab w:val="right" w:leader="dot" w:pos="9750"/>
                </w:tabs>
                <w:ind w:firstLine="480"/>
              </w:pPr>
              <w:r>
                <w:rPr>
                  <w:rFonts w:cs="Times New Roman" w:eastAsiaTheme="minorEastAsia"/>
                  <w:szCs w:val="24"/>
                </w:rPr>
                <w:fldChar w:fldCharType="begin"/>
              </w:r>
              <w:r>
                <w:rPr>
                  <w:rFonts w:cs="Times New Roman" w:eastAsiaTheme="minorEastAsia"/>
                  <w:szCs w:val="24"/>
                </w:rPr>
                <w:instrText xml:space="preserve"> TOC \o "1-3" \h \z \u </w:instrText>
              </w:r>
              <w:r>
                <w:rPr>
                  <w:rFonts w:cs="Times New Roman" w:eastAsiaTheme="minorEastAsia"/>
                  <w:szCs w:val="24"/>
                </w:rPr>
                <w:fldChar w:fldCharType="separate"/>
              </w:r>
              <w:r>
                <w:fldChar w:fldCharType="begin"/>
              </w:r>
              <w:r>
                <w:instrText xml:space="preserve"> HYPERLINK \l "_Toc8650" </w:instrText>
              </w:r>
              <w:r>
                <w:fldChar w:fldCharType="separate"/>
              </w:r>
              <w:r>
                <w:rPr>
                  <w:lang w:eastAsia="zh-CN"/>
                </w:rPr>
                <w:t>1  工作简况</w:t>
              </w:r>
              <w:r>
                <w:tab/>
              </w:r>
              <w:r>
                <w:fldChar w:fldCharType="begin"/>
              </w:r>
              <w:r>
                <w:instrText xml:space="preserve"> PAGEREF _Toc8650 \h </w:instrText>
              </w:r>
              <w:r>
                <w:fldChar w:fldCharType="separate"/>
              </w:r>
              <w:r>
                <w:t>3</w:t>
              </w:r>
              <w:r>
                <w:fldChar w:fldCharType="end"/>
              </w:r>
              <w:r>
                <w:fldChar w:fldCharType="end"/>
              </w:r>
            </w:p>
            <w:p w14:paraId="7794A1FA">
              <w:pPr>
                <w:pStyle w:val="17"/>
                <w:tabs>
                  <w:tab w:val="right" w:leader="dot" w:pos="9750"/>
                </w:tabs>
                <w:ind w:left="480" w:firstLine="480"/>
              </w:pPr>
              <w:r>
                <w:fldChar w:fldCharType="begin"/>
              </w:r>
              <w:r>
                <w:instrText xml:space="preserve"> HYPERLINK \l "_Toc22581" </w:instrText>
              </w:r>
              <w:r>
                <w:fldChar w:fldCharType="separate"/>
              </w:r>
              <w:r>
                <w:rPr>
                  <w:lang w:eastAsia="zh-CN"/>
                </w:rPr>
                <w:t>1.1 任务来源</w:t>
              </w:r>
              <w:r>
                <w:tab/>
              </w:r>
              <w:r>
                <w:fldChar w:fldCharType="begin"/>
              </w:r>
              <w:r>
                <w:instrText xml:space="preserve"> PAGEREF _Toc22581 \h </w:instrText>
              </w:r>
              <w:r>
                <w:fldChar w:fldCharType="separate"/>
              </w:r>
              <w:r>
                <w:t>3</w:t>
              </w:r>
              <w:r>
                <w:fldChar w:fldCharType="end"/>
              </w:r>
              <w:r>
                <w:fldChar w:fldCharType="end"/>
              </w:r>
            </w:p>
            <w:p w14:paraId="0E50A5DD">
              <w:pPr>
                <w:pStyle w:val="17"/>
                <w:tabs>
                  <w:tab w:val="right" w:leader="dot" w:pos="9750"/>
                </w:tabs>
                <w:ind w:left="480" w:firstLine="480"/>
              </w:pPr>
              <w:r>
                <w:fldChar w:fldCharType="begin"/>
              </w:r>
              <w:r>
                <w:instrText xml:space="preserve"> HYPERLINK \l "_Toc3537" </w:instrText>
              </w:r>
              <w:r>
                <w:fldChar w:fldCharType="separate"/>
              </w:r>
              <w:r>
                <w:rPr>
                  <w:lang w:eastAsia="zh-CN"/>
                </w:rPr>
                <w:t>1.2 主要工作过程</w:t>
              </w:r>
              <w:r>
                <w:tab/>
              </w:r>
              <w:r>
                <w:fldChar w:fldCharType="begin"/>
              </w:r>
              <w:r>
                <w:instrText xml:space="preserve"> PAGEREF _Toc3537 \h </w:instrText>
              </w:r>
              <w:r>
                <w:fldChar w:fldCharType="separate"/>
              </w:r>
              <w:r>
                <w:t>3</w:t>
              </w:r>
              <w:r>
                <w:fldChar w:fldCharType="end"/>
              </w:r>
              <w:r>
                <w:fldChar w:fldCharType="end"/>
              </w:r>
            </w:p>
            <w:p w14:paraId="1E7D871B">
              <w:pPr>
                <w:pStyle w:val="10"/>
                <w:tabs>
                  <w:tab w:val="right" w:leader="dot" w:pos="9750"/>
                </w:tabs>
                <w:ind w:left="960" w:firstLine="480"/>
              </w:pPr>
              <w:r>
                <w:fldChar w:fldCharType="begin"/>
              </w:r>
              <w:r>
                <w:instrText xml:space="preserve"> HYPERLINK \l "_Toc3088" </w:instrText>
              </w:r>
              <w:r>
                <w:fldChar w:fldCharType="separate"/>
              </w:r>
              <w:r>
                <w:rPr>
                  <w:lang w:eastAsia="zh-CN"/>
                </w:rPr>
                <w:t>1.2.1 工作过程</w:t>
              </w:r>
              <w:r>
                <w:tab/>
              </w:r>
              <w:r>
                <w:fldChar w:fldCharType="begin"/>
              </w:r>
              <w:r>
                <w:instrText xml:space="preserve"> PAGEREF _Toc3088 \h </w:instrText>
              </w:r>
              <w:r>
                <w:fldChar w:fldCharType="separate"/>
              </w:r>
              <w:r>
                <w:t>3</w:t>
              </w:r>
              <w:r>
                <w:fldChar w:fldCharType="end"/>
              </w:r>
              <w:r>
                <w:fldChar w:fldCharType="end"/>
              </w:r>
            </w:p>
            <w:p w14:paraId="5A9480A3">
              <w:pPr>
                <w:pStyle w:val="15"/>
                <w:tabs>
                  <w:tab w:val="right" w:leader="dot" w:pos="9750"/>
                </w:tabs>
                <w:ind w:firstLine="480"/>
              </w:pPr>
              <w:r>
                <w:fldChar w:fldCharType="begin"/>
              </w:r>
              <w:r>
                <w:instrText xml:space="preserve"> HYPERLINK \l "_Toc30472" </w:instrText>
              </w:r>
              <w:r>
                <w:fldChar w:fldCharType="separate"/>
              </w:r>
              <w:r>
                <w:rPr>
                  <w:lang w:eastAsia="zh-CN"/>
                </w:rPr>
                <w:t>2  标准编制原则和确定标准主要内容</w:t>
              </w:r>
              <w:r>
                <w:tab/>
              </w:r>
              <w:r>
                <w:fldChar w:fldCharType="begin"/>
              </w:r>
              <w:r>
                <w:instrText xml:space="preserve"> PAGEREF _Toc30472 \h </w:instrText>
              </w:r>
              <w:r>
                <w:fldChar w:fldCharType="separate"/>
              </w:r>
              <w:r>
                <w:t>3</w:t>
              </w:r>
              <w:r>
                <w:fldChar w:fldCharType="end"/>
              </w:r>
              <w:r>
                <w:fldChar w:fldCharType="end"/>
              </w:r>
            </w:p>
            <w:p w14:paraId="444F356E">
              <w:pPr>
                <w:pStyle w:val="17"/>
                <w:tabs>
                  <w:tab w:val="right" w:leader="dot" w:pos="9750"/>
                </w:tabs>
                <w:ind w:left="480" w:firstLine="480"/>
              </w:pPr>
              <w:r>
                <w:fldChar w:fldCharType="begin"/>
              </w:r>
              <w:r>
                <w:instrText xml:space="preserve"> HYPERLINK \l "_Toc31798" </w:instrText>
              </w:r>
              <w:r>
                <w:fldChar w:fldCharType="separate"/>
              </w:r>
              <w:r>
                <w:rPr>
                  <w:lang w:eastAsia="zh-CN"/>
                </w:rPr>
                <w:t>2.1 标准编制原则</w:t>
              </w:r>
              <w:r>
                <w:tab/>
              </w:r>
              <w:r>
                <w:fldChar w:fldCharType="begin"/>
              </w:r>
              <w:r>
                <w:instrText xml:space="preserve"> PAGEREF _Toc31798 \h </w:instrText>
              </w:r>
              <w:r>
                <w:fldChar w:fldCharType="separate"/>
              </w:r>
              <w:r>
                <w:t>3</w:t>
              </w:r>
              <w:r>
                <w:fldChar w:fldCharType="end"/>
              </w:r>
              <w:r>
                <w:fldChar w:fldCharType="end"/>
              </w:r>
            </w:p>
            <w:p w14:paraId="0BE5C958">
              <w:pPr>
                <w:pStyle w:val="17"/>
                <w:tabs>
                  <w:tab w:val="right" w:leader="dot" w:pos="9750"/>
                </w:tabs>
                <w:ind w:left="480" w:firstLine="480"/>
              </w:pPr>
              <w:r>
                <w:fldChar w:fldCharType="begin"/>
              </w:r>
              <w:r>
                <w:instrText xml:space="preserve"> HYPERLINK \l "_Toc29921" </w:instrText>
              </w:r>
              <w:r>
                <w:fldChar w:fldCharType="separate"/>
              </w:r>
              <w:r>
                <w:rPr>
                  <w:rFonts w:hint="eastAsia"/>
                  <w:lang w:eastAsia="zh-CN"/>
                </w:rPr>
                <w:t>2.2</w:t>
              </w:r>
              <w:r>
                <w:rPr>
                  <w:lang w:eastAsia="zh-CN"/>
                </w:rPr>
                <w:t xml:space="preserve"> </w:t>
              </w:r>
              <w:r>
                <w:rPr>
                  <w:rFonts w:hint="eastAsia"/>
                  <w:lang w:eastAsia="zh-CN"/>
                </w:rPr>
                <w:t>标准制订技术路线</w:t>
              </w:r>
              <w:r>
                <w:tab/>
              </w:r>
              <w:r>
                <w:fldChar w:fldCharType="begin"/>
              </w:r>
              <w:r>
                <w:instrText xml:space="preserve"> PAGEREF _Toc29921 \h </w:instrText>
              </w:r>
              <w:r>
                <w:fldChar w:fldCharType="separate"/>
              </w:r>
              <w:r>
                <w:t>4</w:t>
              </w:r>
              <w:r>
                <w:fldChar w:fldCharType="end"/>
              </w:r>
              <w:r>
                <w:fldChar w:fldCharType="end"/>
              </w:r>
            </w:p>
            <w:p w14:paraId="2FD27CAF">
              <w:pPr>
                <w:pStyle w:val="17"/>
                <w:tabs>
                  <w:tab w:val="right" w:leader="dot" w:pos="9750"/>
                </w:tabs>
                <w:ind w:left="480" w:firstLine="480"/>
              </w:pPr>
              <w:r>
                <w:fldChar w:fldCharType="begin"/>
              </w:r>
              <w:r>
                <w:instrText xml:space="preserve"> HYPERLINK \l "_Toc8946" </w:instrText>
              </w:r>
              <w:r>
                <w:fldChar w:fldCharType="separate"/>
              </w:r>
              <w:r>
                <w:rPr>
                  <w:lang w:eastAsia="zh-CN"/>
                </w:rPr>
                <w:t>2.3 标准主要内容的说明</w:t>
              </w:r>
              <w:r>
                <w:tab/>
              </w:r>
              <w:r>
                <w:fldChar w:fldCharType="begin"/>
              </w:r>
              <w:r>
                <w:instrText xml:space="preserve"> PAGEREF _Toc8946 \h </w:instrText>
              </w:r>
              <w:r>
                <w:fldChar w:fldCharType="separate"/>
              </w:r>
              <w:r>
                <w:t>4</w:t>
              </w:r>
              <w:r>
                <w:fldChar w:fldCharType="end"/>
              </w:r>
              <w:r>
                <w:fldChar w:fldCharType="end"/>
              </w:r>
            </w:p>
            <w:p w14:paraId="7F624138">
              <w:pPr>
                <w:pStyle w:val="15"/>
                <w:tabs>
                  <w:tab w:val="right" w:leader="dot" w:pos="9750"/>
                </w:tabs>
                <w:ind w:firstLine="480"/>
              </w:pPr>
              <w:r>
                <w:fldChar w:fldCharType="begin"/>
              </w:r>
              <w:r>
                <w:instrText xml:space="preserve"> HYPERLINK \l "_Toc32373" </w:instrText>
              </w:r>
              <w:r>
                <w:fldChar w:fldCharType="separate"/>
              </w:r>
              <w:r>
                <w:rPr>
                  <w:lang w:eastAsia="zh-CN"/>
                </w:rPr>
                <w:t>3  主要试验验证情况分析</w:t>
              </w:r>
              <w:r>
                <w:tab/>
              </w:r>
              <w:r>
                <w:fldChar w:fldCharType="begin"/>
              </w:r>
              <w:r>
                <w:instrText xml:space="preserve"> PAGEREF _Toc32373 \h </w:instrText>
              </w:r>
              <w:r>
                <w:fldChar w:fldCharType="separate"/>
              </w:r>
              <w:r>
                <w:t>5</w:t>
              </w:r>
              <w:r>
                <w:fldChar w:fldCharType="end"/>
              </w:r>
              <w:r>
                <w:fldChar w:fldCharType="end"/>
              </w:r>
            </w:p>
            <w:p w14:paraId="47E055E3">
              <w:pPr>
                <w:pStyle w:val="17"/>
                <w:tabs>
                  <w:tab w:val="right" w:leader="dot" w:pos="9750"/>
                </w:tabs>
                <w:ind w:left="480" w:firstLine="480"/>
              </w:pPr>
              <w:r>
                <w:fldChar w:fldCharType="begin"/>
              </w:r>
              <w:r>
                <w:instrText xml:space="preserve"> HYPERLINK \l "_Toc28917" </w:instrText>
              </w:r>
              <w:r>
                <w:fldChar w:fldCharType="separate"/>
              </w:r>
              <w:r>
                <w:rPr>
                  <w:rFonts w:hint="eastAsia"/>
                  <w:lang w:eastAsia="zh-CN"/>
                </w:rPr>
                <w:t>3</w:t>
              </w:r>
              <w:r>
                <w:rPr>
                  <w:lang w:eastAsia="zh-CN"/>
                </w:rPr>
                <w:t xml:space="preserve">.1 </w:t>
              </w:r>
              <w:r>
                <w:rPr>
                  <w:rFonts w:hint="eastAsia"/>
                  <w:lang w:eastAsia="zh-CN"/>
                </w:rPr>
                <w:t>试验仪器设备</w:t>
              </w:r>
              <w:r>
                <w:tab/>
              </w:r>
              <w:r>
                <w:fldChar w:fldCharType="begin"/>
              </w:r>
              <w:r>
                <w:instrText xml:space="preserve"> PAGEREF _Toc28917 \h </w:instrText>
              </w:r>
              <w:r>
                <w:fldChar w:fldCharType="separate"/>
              </w:r>
              <w:r>
                <w:t>5</w:t>
              </w:r>
              <w:r>
                <w:fldChar w:fldCharType="end"/>
              </w:r>
              <w:r>
                <w:fldChar w:fldCharType="end"/>
              </w:r>
            </w:p>
            <w:p w14:paraId="64EE7804">
              <w:pPr>
                <w:pStyle w:val="17"/>
                <w:tabs>
                  <w:tab w:val="right" w:leader="dot" w:pos="9750"/>
                </w:tabs>
                <w:ind w:left="480" w:firstLine="480"/>
              </w:pPr>
              <w:r>
                <w:fldChar w:fldCharType="begin"/>
              </w:r>
              <w:r>
                <w:instrText xml:space="preserve"> HYPERLINK \l "_Toc10189" </w:instrText>
              </w:r>
              <w:r>
                <w:fldChar w:fldCharType="separate"/>
              </w:r>
              <w:r>
                <w:rPr>
                  <w:rFonts w:hint="eastAsia"/>
                  <w:lang w:eastAsia="zh-CN"/>
                </w:rPr>
                <w:t>3</w:t>
              </w:r>
              <w:r>
                <w:rPr>
                  <w:lang w:eastAsia="zh-CN"/>
                </w:rPr>
                <w:t xml:space="preserve">.2 </w:t>
              </w:r>
              <w:r>
                <w:rPr>
                  <w:rFonts w:hint="eastAsia"/>
                  <w:lang w:eastAsia="zh-CN"/>
                </w:rPr>
                <w:t>原理</w:t>
              </w:r>
              <w:r>
                <w:tab/>
              </w:r>
              <w:r>
                <w:fldChar w:fldCharType="begin"/>
              </w:r>
              <w:r>
                <w:instrText xml:space="preserve"> PAGEREF _Toc10189 \h </w:instrText>
              </w:r>
              <w:r>
                <w:fldChar w:fldCharType="separate"/>
              </w:r>
              <w:r>
                <w:t>5</w:t>
              </w:r>
              <w:r>
                <w:fldChar w:fldCharType="end"/>
              </w:r>
              <w:r>
                <w:fldChar w:fldCharType="end"/>
              </w:r>
            </w:p>
            <w:p w14:paraId="39E26E9D">
              <w:pPr>
                <w:pStyle w:val="17"/>
                <w:tabs>
                  <w:tab w:val="right" w:leader="dot" w:pos="9750"/>
                </w:tabs>
                <w:ind w:left="480" w:firstLine="480"/>
              </w:pPr>
              <w:r>
                <w:fldChar w:fldCharType="begin"/>
              </w:r>
              <w:r>
                <w:instrText xml:space="preserve"> HYPERLINK \l "_Toc16370" </w:instrText>
              </w:r>
              <w:r>
                <w:fldChar w:fldCharType="separate"/>
              </w:r>
              <w:r>
                <w:rPr>
                  <w:rFonts w:hint="eastAsia"/>
                  <w:lang w:eastAsia="zh-CN"/>
                </w:rPr>
                <w:t>3</w:t>
              </w:r>
              <w:r>
                <w:rPr>
                  <w:lang w:eastAsia="zh-CN"/>
                </w:rPr>
                <w:t>.3</w:t>
              </w:r>
              <w:r>
                <w:rPr>
                  <w:rFonts w:hint="eastAsia"/>
                  <w:lang w:eastAsia="zh-CN"/>
                </w:rPr>
                <w:t>试样前处理</w:t>
              </w:r>
              <w:r>
                <w:tab/>
              </w:r>
              <w:r>
                <w:fldChar w:fldCharType="begin"/>
              </w:r>
              <w:r>
                <w:instrText xml:space="preserve"> PAGEREF _Toc16370 \h </w:instrText>
              </w:r>
              <w:r>
                <w:fldChar w:fldCharType="separate"/>
              </w:r>
              <w:r>
                <w:t>5</w:t>
              </w:r>
              <w:r>
                <w:fldChar w:fldCharType="end"/>
              </w:r>
              <w:r>
                <w:fldChar w:fldCharType="end"/>
              </w:r>
            </w:p>
            <w:p w14:paraId="70177C42">
              <w:pPr>
                <w:pStyle w:val="17"/>
                <w:tabs>
                  <w:tab w:val="right" w:leader="dot" w:pos="9750"/>
                </w:tabs>
                <w:ind w:left="480" w:firstLine="480"/>
              </w:pPr>
              <w:r>
                <w:fldChar w:fldCharType="begin"/>
              </w:r>
              <w:r>
                <w:instrText xml:space="preserve"> HYPERLINK \l "_Toc19049" </w:instrText>
              </w:r>
              <w:r>
                <w:fldChar w:fldCharType="separate"/>
              </w:r>
              <w:r>
                <w:rPr>
                  <w:rFonts w:hint="eastAsia"/>
                  <w:lang w:eastAsia="zh-CN"/>
                </w:rPr>
                <w:t>3</w:t>
              </w:r>
              <w:r>
                <w:rPr>
                  <w:lang w:eastAsia="zh-CN"/>
                </w:rPr>
                <w:t xml:space="preserve">.4 </w:t>
              </w:r>
              <w:r>
                <w:rPr>
                  <w:rFonts w:hint="eastAsia"/>
                  <w:lang w:eastAsia="zh-CN"/>
                </w:rPr>
                <w:t>试样测试</w:t>
              </w:r>
              <w:r>
                <w:tab/>
              </w:r>
              <w:r>
                <w:fldChar w:fldCharType="begin"/>
              </w:r>
              <w:r>
                <w:instrText xml:space="preserve"> PAGEREF _Toc19049 \h </w:instrText>
              </w:r>
              <w:r>
                <w:fldChar w:fldCharType="separate"/>
              </w:r>
              <w:r>
                <w:t>6</w:t>
              </w:r>
              <w:r>
                <w:fldChar w:fldCharType="end"/>
              </w:r>
              <w:r>
                <w:fldChar w:fldCharType="end"/>
              </w:r>
            </w:p>
            <w:p w14:paraId="00E99D63">
              <w:pPr>
                <w:pStyle w:val="17"/>
                <w:tabs>
                  <w:tab w:val="right" w:leader="dot" w:pos="9750"/>
                </w:tabs>
                <w:ind w:left="480" w:firstLine="480"/>
              </w:pPr>
              <w:r>
                <w:fldChar w:fldCharType="begin"/>
              </w:r>
              <w:r>
                <w:instrText xml:space="preserve"> HYPERLINK \l "_Toc22398" </w:instrText>
              </w:r>
              <w:r>
                <w:fldChar w:fldCharType="separate"/>
              </w:r>
              <w:r>
                <w:rPr>
                  <w:rFonts w:hint="eastAsia"/>
                  <w:lang w:eastAsia="zh-CN"/>
                </w:rPr>
                <w:t>3</w:t>
              </w:r>
              <w:r>
                <w:rPr>
                  <w:lang w:eastAsia="zh-CN"/>
                </w:rPr>
                <w:t xml:space="preserve">.5 </w:t>
              </w:r>
              <w:r>
                <w:rPr>
                  <w:rFonts w:hint="eastAsia"/>
                  <w:lang w:eastAsia="zh-CN"/>
                </w:rPr>
                <w:t>结果测试</w:t>
              </w:r>
              <w:r>
                <w:tab/>
              </w:r>
              <w:r>
                <w:fldChar w:fldCharType="begin"/>
              </w:r>
              <w:r>
                <w:instrText xml:space="preserve"> PAGEREF _Toc22398 \h </w:instrText>
              </w:r>
              <w:r>
                <w:fldChar w:fldCharType="separate"/>
              </w:r>
              <w:r>
                <w:t>6</w:t>
              </w:r>
              <w:r>
                <w:fldChar w:fldCharType="end"/>
              </w:r>
              <w:r>
                <w:fldChar w:fldCharType="end"/>
              </w:r>
            </w:p>
            <w:p w14:paraId="0BF03A38">
              <w:pPr>
                <w:pStyle w:val="15"/>
                <w:tabs>
                  <w:tab w:val="right" w:leader="dot" w:pos="9750"/>
                </w:tabs>
                <w:ind w:firstLine="480"/>
              </w:pPr>
              <w:r>
                <w:fldChar w:fldCharType="begin"/>
              </w:r>
              <w:r>
                <w:instrText xml:space="preserve"> HYPERLINK \l "_Toc31554" </w:instrText>
              </w:r>
              <w:r>
                <w:fldChar w:fldCharType="separate"/>
              </w:r>
              <w:r>
                <w:rPr>
                  <w:lang w:eastAsia="zh-CN"/>
                </w:rPr>
                <w:t>4  标准中涉及专利情况</w:t>
              </w:r>
              <w:r>
                <w:tab/>
              </w:r>
              <w:r>
                <w:fldChar w:fldCharType="begin"/>
              </w:r>
              <w:r>
                <w:instrText xml:space="preserve"> PAGEREF _Toc31554 \h </w:instrText>
              </w:r>
              <w:r>
                <w:fldChar w:fldCharType="separate"/>
              </w:r>
              <w:r>
                <w:t>7</w:t>
              </w:r>
              <w:r>
                <w:fldChar w:fldCharType="end"/>
              </w:r>
              <w:r>
                <w:fldChar w:fldCharType="end"/>
              </w:r>
            </w:p>
            <w:p w14:paraId="6587E9D6">
              <w:pPr>
                <w:pStyle w:val="15"/>
                <w:tabs>
                  <w:tab w:val="right" w:leader="dot" w:pos="9750"/>
                </w:tabs>
                <w:ind w:firstLine="480"/>
              </w:pPr>
              <w:r>
                <w:fldChar w:fldCharType="begin"/>
              </w:r>
              <w:r>
                <w:instrText xml:space="preserve"> HYPERLINK \l "_Toc32154" </w:instrText>
              </w:r>
              <w:r>
                <w:fldChar w:fldCharType="separate"/>
              </w:r>
              <w:r>
                <w:rPr>
                  <w:lang w:eastAsia="zh-CN"/>
                </w:rPr>
                <w:t>5  产业化情况、推广应用论证和预期达到的经济效果等情况</w:t>
              </w:r>
              <w:r>
                <w:tab/>
              </w:r>
              <w:r>
                <w:fldChar w:fldCharType="begin"/>
              </w:r>
              <w:r>
                <w:instrText xml:space="preserve"> PAGEREF _Toc32154 \h </w:instrText>
              </w:r>
              <w:r>
                <w:fldChar w:fldCharType="separate"/>
              </w:r>
              <w:r>
                <w:t>7</w:t>
              </w:r>
              <w:r>
                <w:fldChar w:fldCharType="end"/>
              </w:r>
              <w:r>
                <w:fldChar w:fldCharType="end"/>
              </w:r>
            </w:p>
            <w:p w14:paraId="031308CF">
              <w:pPr>
                <w:pStyle w:val="15"/>
                <w:tabs>
                  <w:tab w:val="right" w:leader="dot" w:pos="9750"/>
                </w:tabs>
                <w:ind w:firstLine="480"/>
              </w:pPr>
              <w:r>
                <w:fldChar w:fldCharType="begin"/>
              </w:r>
              <w:r>
                <w:instrText xml:space="preserve"> HYPERLINK \l "_Toc407" </w:instrText>
              </w:r>
              <w:r>
                <w:fldChar w:fldCharType="separate"/>
              </w:r>
              <w:r>
                <w:rPr>
                  <w:lang w:eastAsia="zh-CN"/>
                </w:rPr>
                <w:t>6  国外采标及对比情况</w:t>
              </w:r>
              <w:r>
                <w:tab/>
              </w:r>
              <w:r>
                <w:fldChar w:fldCharType="begin"/>
              </w:r>
              <w:r>
                <w:instrText xml:space="preserve"> PAGEREF _Toc407 \h </w:instrText>
              </w:r>
              <w:r>
                <w:fldChar w:fldCharType="separate"/>
              </w:r>
              <w:r>
                <w:t>7</w:t>
              </w:r>
              <w:r>
                <w:fldChar w:fldCharType="end"/>
              </w:r>
              <w:r>
                <w:fldChar w:fldCharType="end"/>
              </w:r>
            </w:p>
            <w:p w14:paraId="46F4CD04">
              <w:pPr>
                <w:pStyle w:val="15"/>
                <w:tabs>
                  <w:tab w:val="right" w:leader="dot" w:pos="9750"/>
                </w:tabs>
                <w:ind w:firstLine="480"/>
              </w:pPr>
              <w:r>
                <w:fldChar w:fldCharType="begin"/>
              </w:r>
              <w:r>
                <w:instrText xml:space="preserve"> HYPERLINK \l "_Toc6342" </w:instrText>
              </w:r>
              <w:r>
                <w:fldChar w:fldCharType="separate"/>
              </w:r>
              <w:r>
                <w:rPr>
                  <w:lang w:eastAsia="zh-CN"/>
                </w:rPr>
                <w:t>7  与现行法律、法规和强制性国家标准的关系</w:t>
              </w:r>
              <w:r>
                <w:tab/>
              </w:r>
              <w:r>
                <w:fldChar w:fldCharType="begin"/>
              </w:r>
              <w:r>
                <w:instrText xml:space="preserve"> PAGEREF _Toc6342 \h </w:instrText>
              </w:r>
              <w:r>
                <w:fldChar w:fldCharType="separate"/>
              </w:r>
              <w:r>
                <w:t>8</w:t>
              </w:r>
              <w:r>
                <w:fldChar w:fldCharType="end"/>
              </w:r>
              <w:r>
                <w:fldChar w:fldCharType="end"/>
              </w:r>
            </w:p>
            <w:p w14:paraId="7BBC1DB5">
              <w:pPr>
                <w:pStyle w:val="15"/>
                <w:tabs>
                  <w:tab w:val="right" w:leader="dot" w:pos="9750"/>
                </w:tabs>
                <w:ind w:firstLine="480"/>
              </w:pPr>
              <w:r>
                <w:fldChar w:fldCharType="begin"/>
              </w:r>
              <w:r>
                <w:instrText xml:space="preserve"> HYPERLINK \l "_Toc23862" </w:instrText>
              </w:r>
              <w:r>
                <w:fldChar w:fldCharType="separate"/>
              </w:r>
              <w:r>
                <w:rPr>
                  <w:lang w:eastAsia="zh-CN"/>
                </w:rPr>
                <w:t>8  重大分歧意见的处理经过和依据</w:t>
              </w:r>
              <w:r>
                <w:tab/>
              </w:r>
              <w:r>
                <w:fldChar w:fldCharType="begin"/>
              </w:r>
              <w:r>
                <w:instrText xml:space="preserve"> PAGEREF _Toc23862 \h </w:instrText>
              </w:r>
              <w:r>
                <w:fldChar w:fldCharType="separate"/>
              </w:r>
              <w:r>
                <w:t>8</w:t>
              </w:r>
              <w:r>
                <w:fldChar w:fldCharType="end"/>
              </w:r>
              <w:r>
                <w:fldChar w:fldCharType="end"/>
              </w:r>
            </w:p>
            <w:p w14:paraId="3DA546CC">
              <w:pPr>
                <w:pStyle w:val="15"/>
                <w:tabs>
                  <w:tab w:val="right" w:leader="dot" w:pos="9750"/>
                </w:tabs>
                <w:ind w:firstLine="480"/>
              </w:pPr>
              <w:r>
                <w:fldChar w:fldCharType="begin"/>
              </w:r>
              <w:r>
                <w:instrText xml:space="preserve"> HYPERLINK \l "_Toc22429" </w:instrText>
              </w:r>
              <w:r>
                <w:fldChar w:fldCharType="separate"/>
              </w:r>
              <w:r>
                <w:rPr>
                  <w:lang w:eastAsia="zh-CN"/>
                </w:rPr>
                <w:t>9  标准性质的建议说明</w:t>
              </w:r>
              <w:r>
                <w:tab/>
              </w:r>
              <w:r>
                <w:fldChar w:fldCharType="begin"/>
              </w:r>
              <w:r>
                <w:instrText xml:space="preserve"> PAGEREF _Toc22429 \h </w:instrText>
              </w:r>
              <w:r>
                <w:fldChar w:fldCharType="separate"/>
              </w:r>
              <w:r>
                <w:t>8</w:t>
              </w:r>
              <w:r>
                <w:fldChar w:fldCharType="end"/>
              </w:r>
              <w:r>
                <w:fldChar w:fldCharType="end"/>
              </w:r>
            </w:p>
            <w:p w14:paraId="3DF644B9">
              <w:pPr>
                <w:pStyle w:val="15"/>
                <w:tabs>
                  <w:tab w:val="right" w:leader="dot" w:pos="9750"/>
                </w:tabs>
                <w:ind w:firstLine="480"/>
              </w:pPr>
              <w:r>
                <w:fldChar w:fldCharType="begin"/>
              </w:r>
              <w:r>
                <w:instrText xml:space="preserve"> HYPERLINK \l "_Toc8244" </w:instrText>
              </w:r>
              <w:r>
                <w:fldChar w:fldCharType="separate"/>
              </w:r>
              <w:r>
                <w:rPr>
                  <w:lang w:eastAsia="zh-CN"/>
                </w:rPr>
                <w:t>10  贯彻标准的要求和措施建议</w:t>
              </w:r>
              <w:r>
                <w:tab/>
              </w:r>
              <w:r>
                <w:fldChar w:fldCharType="begin"/>
              </w:r>
              <w:r>
                <w:instrText xml:space="preserve"> PAGEREF _Toc8244 \h </w:instrText>
              </w:r>
              <w:r>
                <w:fldChar w:fldCharType="separate"/>
              </w:r>
              <w:r>
                <w:t>8</w:t>
              </w:r>
              <w:r>
                <w:fldChar w:fldCharType="end"/>
              </w:r>
              <w:r>
                <w:fldChar w:fldCharType="end"/>
              </w:r>
            </w:p>
            <w:p w14:paraId="787761ED">
              <w:pPr>
                <w:pStyle w:val="15"/>
                <w:tabs>
                  <w:tab w:val="right" w:leader="dot" w:pos="9750"/>
                </w:tabs>
                <w:ind w:firstLine="480"/>
              </w:pPr>
              <w:r>
                <w:fldChar w:fldCharType="begin"/>
              </w:r>
              <w:r>
                <w:instrText xml:space="preserve"> HYPERLINK \l "_Toc12860" </w:instrText>
              </w:r>
              <w:r>
                <w:fldChar w:fldCharType="separate"/>
              </w:r>
              <w:r>
                <w:rPr>
                  <w:lang w:eastAsia="zh-CN"/>
                </w:rPr>
                <w:t>11  废止现行相关标准的建议</w:t>
              </w:r>
              <w:r>
                <w:tab/>
              </w:r>
              <w:r>
                <w:fldChar w:fldCharType="begin"/>
              </w:r>
              <w:r>
                <w:instrText xml:space="preserve"> PAGEREF _Toc12860 \h </w:instrText>
              </w:r>
              <w:r>
                <w:fldChar w:fldCharType="separate"/>
              </w:r>
              <w:r>
                <w:t>8</w:t>
              </w:r>
              <w:r>
                <w:fldChar w:fldCharType="end"/>
              </w:r>
              <w:r>
                <w:fldChar w:fldCharType="end"/>
              </w:r>
            </w:p>
            <w:p w14:paraId="24971A30">
              <w:pPr>
                <w:pStyle w:val="15"/>
                <w:tabs>
                  <w:tab w:val="right" w:leader="dot" w:pos="9750"/>
                </w:tabs>
                <w:ind w:firstLine="480"/>
              </w:pPr>
              <w:r>
                <w:fldChar w:fldCharType="begin"/>
              </w:r>
              <w:r>
                <w:instrText xml:space="preserve"> HYPERLINK \l "_Toc16167" </w:instrText>
              </w:r>
              <w:r>
                <w:fldChar w:fldCharType="separate"/>
              </w:r>
              <w:r>
                <w:rPr>
                  <w:lang w:eastAsia="zh-CN"/>
                </w:rPr>
                <w:t>12  其它应予说明的事项</w:t>
              </w:r>
              <w:r>
                <w:tab/>
              </w:r>
              <w:r>
                <w:fldChar w:fldCharType="begin"/>
              </w:r>
              <w:r>
                <w:instrText xml:space="preserve"> PAGEREF _Toc16167 \h </w:instrText>
              </w:r>
              <w:r>
                <w:fldChar w:fldCharType="separate"/>
              </w:r>
              <w:r>
                <w:t>8</w:t>
              </w:r>
              <w:r>
                <w:fldChar w:fldCharType="end"/>
              </w:r>
              <w:r>
                <w:fldChar w:fldCharType="end"/>
              </w:r>
            </w:p>
            <w:p w14:paraId="69E701F5">
              <w:pPr>
                <w:pStyle w:val="15"/>
                <w:tabs>
                  <w:tab w:val="right" w:leader="dot" w:pos="9750"/>
                </w:tabs>
                <w:ind w:firstLine="480"/>
              </w:pPr>
              <w:r>
                <w:fldChar w:fldCharType="begin"/>
              </w:r>
              <w:r>
                <w:instrText xml:space="preserve"> HYPERLINK \l "_Toc31756" </w:instrText>
              </w:r>
              <w:r>
                <w:fldChar w:fldCharType="separate"/>
              </w:r>
              <w:r>
                <w:rPr>
                  <w:lang w:eastAsia="zh-CN"/>
                </w:rPr>
                <w:t>附件1  验证试验报告</w:t>
              </w:r>
              <w:r>
                <w:tab/>
              </w:r>
              <w:r>
                <w:fldChar w:fldCharType="begin"/>
              </w:r>
              <w:r>
                <w:instrText xml:space="preserve"> PAGEREF _Toc31756 \h </w:instrText>
              </w:r>
              <w:r>
                <w:fldChar w:fldCharType="separate"/>
              </w:r>
              <w:r>
                <w:t>9</w:t>
              </w:r>
              <w:r>
                <w:fldChar w:fldCharType="end"/>
              </w:r>
              <w:r>
                <w:fldChar w:fldCharType="end"/>
              </w:r>
            </w:p>
            <w:p w14:paraId="07F7CF27">
              <w:pPr>
                <w:pStyle w:val="17"/>
                <w:tabs>
                  <w:tab w:val="right" w:leader="dot" w:pos="9750"/>
                </w:tabs>
                <w:ind w:left="480" w:firstLine="480"/>
              </w:pPr>
              <w:r>
                <w:fldChar w:fldCharType="begin"/>
              </w:r>
              <w:r>
                <w:instrText xml:space="preserve"> HYPERLINK \l "_Toc21596" </w:instrText>
              </w:r>
              <w:r>
                <w:fldChar w:fldCharType="separate"/>
              </w:r>
              <w:r>
                <w:rPr>
                  <w:lang w:eastAsia="zh-CN"/>
                </w:rPr>
                <w:t xml:space="preserve">1 </w:t>
              </w:r>
              <w:r>
                <w:rPr>
                  <w:rFonts w:hint="eastAsia"/>
                  <w:lang w:eastAsia="zh-CN"/>
                </w:rPr>
                <w:t>树脂定性鉴别结果</w:t>
              </w:r>
              <w:r>
                <w:tab/>
              </w:r>
              <w:r>
                <w:fldChar w:fldCharType="begin"/>
              </w:r>
              <w:r>
                <w:instrText xml:space="preserve"> PAGEREF _Toc21596 \h </w:instrText>
              </w:r>
              <w:r>
                <w:fldChar w:fldCharType="separate"/>
              </w:r>
              <w:r>
                <w:t>9</w:t>
              </w:r>
              <w:r>
                <w:fldChar w:fldCharType="end"/>
              </w:r>
              <w:r>
                <w:fldChar w:fldCharType="end"/>
              </w:r>
            </w:p>
            <w:p w14:paraId="54C09AD8">
              <w:pPr>
                <w:pStyle w:val="17"/>
                <w:tabs>
                  <w:tab w:val="right" w:leader="dot" w:pos="9750"/>
                </w:tabs>
                <w:ind w:left="480" w:firstLine="480"/>
              </w:pPr>
              <w:r>
                <w:fldChar w:fldCharType="begin"/>
              </w:r>
              <w:r>
                <w:instrText xml:space="preserve"> HYPERLINK \l "_Toc12450" </w:instrText>
              </w:r>
              <w:r>
                <w:fldChar w:fldCharType="separate"/>
              </w:r>
              <w:r>
                <w:rPr>
                  <w:lang w:eastAsia="zh-CN"/>
                </w:rPr>
                <w:t>2</w:t>
              </w:r>
              <w:r>
                <w:rPr>
                  <w:rFonts w:hint="eastAsia"/>
                  <w:lang w:eastAsia="zh-CN"/>
                </w:rPr>
                <w:t>实验室内不同方法比对</w:t>
              </w:r>
              <w:r>
                <w:tab/>
              </w:r>
              <w:r>
                <w:fldChar w:fldCharType="begin"/>
              </w:r>
              <w:r>
                <w:instrText xml:space="preserve"> PAGEREF _Toc12450 \h </w:instrText>
              </w:r>
              <w:r>
                <w:fldChar w:fldCharType="separate"/>
              </w:r>
              <w:r>
                <w:t>16</w:t>
              </w:r>
              <w:r>
                <w:fldChar w:fldCharType="end"/>
              </w:r>
              <w:r>
                <w:fldChar w:fldCharType="end"/>
              </w:r>
            </w:p>
            <w:p w14:paraId="28A20194">
              <w:pPr>
                <w:pStyle w:val="17"/>
                <w:tabs>
                  <w:tab w:val="right" w:leader="dot" w:pos="9750"/>
                </w:tabs>
                <w:ind w:left="480" w:firstLine="480"/>
              </w:pPr>
              <w:r>
                <w:fldChar w:fldCharType="begin"/>
              </w:r>
              <w:r>
                <w:instrText xml:space="preserve"> HYPERLINK \l "_Toc30116" </w:instrText>
              </w:r>
              <w:r>
                <w:fldChar w:fldCharType="separate"/>
              </w:r>
              <w:r>
                <w:rPr>
                  <w:lang w:eastAsia="zh-CN"/>
                </w:rPr>
                <w:t>3</w:t>
              </w:r>
              <w:r>
                <w:rPr>
                  <w:rFonts w:hint="eastAsia"/>
                  <w:lang w:eastAsia="zh-CN"/>
                </w:rPr>
                <w:t>实验室间比对</w:t>
              </w:r>
              <w:r>
                <w:tab/>
              </w:r>
              <w:r>
                <w:fldChar w:fldCharType="begin"/>
              </w:r>
              <w:r>
                <w:instrText xml:space="preserve"> PAGEREF _Toc30116 \h </w:instrText>
              </w:r>
              <w:r>
                <w:fldChar w:fldCharType="separate"/>
              </w:r>
              <w:r>
                <w:t>17</w:t>
              </w:r>
              <w:r>
                <w:fldChar w:fldCharType="end"/>
              </w:r>
              <w:r>
                <w:fldChar w:fldCharType="end"/>
              </w:r>
            </w:p>
            <w:p w14:paraId="362A9DB0">
              <w:pPr>
                <w:overflowPunct w:val="0"/>
                <w:topLinePunct/>
                <w:ind w:firstLine="0" w:firstLineChars="0"/>
                <w:rPr>
                  <w:rFonts w:cs="Times New Roman" w:eastAsiaTheme="minorEastAsia"/>
                  <w:b/>
                  <w:bCs/>
                  <w:lang w:val="zh-CN"/>
                </w:rPr>
              </w:pPr>
              <w:r>
                <w:rPr>
                  <w:rFonts w:cs="Times New Roman" w:eastAsiaTheme="minorEastAsia"/>
                  <w:bCs/>
                  <w:szCs w:val="24"/>
                  <w:lang w:val="zh-CN"/>
                </w:rPr>
                <w:fldChar w:fldCharType="end"/>
              </w:r>
            </w:p>
          </w:sdtContent>
        </w:sdt>
      </w:sdtContent>
    </w:sdt>
    <w:p w14:paraId="7E1452B9">
      <w:pPr>
        <w:pStyle w:val="2"/>
        <w:overflowPunct w:val="0"/>
        <w:topLinePunct/>
        <w:spacing w:before="120" w:after="120"/>
        <w:rPr>
          <w:lang w:eastAsia="zh-CN"/>
        </w:rPr>
      </w:pPr>
      <w:bookmarkStart w:id="0" w:name="_Toc8650"/>
      <w:r>
        <w:rPr>
          <w:lang w:eastAsia="zh-CN"/>
        </w:rPr>
        <w:t>1  工作简况</w:t>
      </w:r>
      <w:bookmarkEnd w:id="0"/>
    </w:p>
    <w:p w14:paraId="4BF2A39C">
      <w:pPr>
        <w:pStyle w:val="3"/>
        <w:overflowPunct w:val="0"/>
        <w:topLinePunct/>
        <w:spacing w:before="120" w:after="120"/>
        <w:rPr>
          <w:lang w:eastAsia="zh-CN"/>
        </w:rPr>
      </w:pPr>
      <w:bookmarkStart w:id="1" w:name="_Toc93672640"/>
      <w:bookmarkStart w:id="2" w:name="_Toc22581"/>
      <w:bookmarkStart w:id="3" w:name="_Toc197781950"/>
      <w:r>
        <w:rPr>
          <w:lang w:eastAsia="zh-CN"/>
        </w:rPr>
        <w:t>1.1 任务来源</w:t>
      </w:r>
      <w:bookmarkEnd w:id="1"/>
      <w:bookmarkEnd w:id="2"/>
      <w:bookmarkEnd w:id="3"/>
    </w:p>
    <w:p w14:paraId="2807C66A">
      <w:pPr>
        <w:widowControl/>
        <w:overflowPunct w:val="0"/>
        <w:topLinePunct/>
        <w:ind w:firstLine="480"/>
        <w:jc w:val="both"/>
        <w:textAlignment w:val="baseline"/>
        <w:rPr>
          <w:rFonts w:cs="Times New Roman" w:eastAsiaTheme="minorEastAsia"/>
          <w:kern w:val="24"/>
          <w:szCs w:val="32"/>
          <w:lang w:eastAsia="zh-CN"/>
        </w:rPr>
      </w:pPr>
      <w:r>
        <w:rPr>
          <w:rFonts w:hint="eastAsia" w:cs="Times New Roman" w:eastAsiaTheme="minorEastAsia"/>
          <w:kern w:val="24"/>
          <w:szCs w:val="32"/>
          <w:lang w:eastAsia="zh-CN"/>
        </w:rPr>
        <w:t>根据“关于下达202</w:t>
      </w:r>
      <w:r>
        <w:rPr>
          <w:rFonts w:cs="Times New Roman" w:eastAsiaTheme="minorEastAsia"/>
          <w:kern w:val="24"/>
          <w:szCs w:val="32"/>
          <w:lang w:eastAsia="zh-CN"/>
        </w:rPr>
        <w:t>4</w:t>
      </w:r>
      <w:r>
        <w:rPr>
          <w:rFonts w:hint="eastAsia" w:cs="Times New Roman" w:eastAsiaTheme="minorEastAsia"/>
          <w:kern w:val="24"/>
          <w:szCs w:val="32"/>
          <w:lang w:eastAsia="zh-CN"/>
        </w:rPr>
        <w:t>年第四批协会标准制修订计划的通知”（中建材联标发[202</w:t>
      </w:r>
      <w:r>
        <w:rPr>
          <w:rFonts w:cs="Times New Roman" w:eastAsiaTheme="minorEastAsia"/>
          <w:kern w:val="24"/>
          <w:szCs w:val="32"/>
          <w:lang w:eastAsia="zh-CN"/>
        </w:rPr>
        <w:t>4</w:t>
      </w:r>
      <w:r>
        <w:rPr>
          <w:rFonts w:hint="eastAsia" w:cs="Times New Roman" w:eastAsiaTheme="minorEastAsia"/>
          <w:kern w:val="24"/>
          <w:szCs w:val="32"/>
          <w:lang w:eastAsia="zh-CN"/>
        </w:rPr>
        <w:t>]</w:t>
      </w:r>
      <w:r>
        <w:rPr>
          <w:rFonts w:cs="Times New Roman" w:eastAsiaTheme="minorEastAsia"/>
          <w:kern w:val="24"/>
          <w:szCs w:val="32"/>
          <w:lang w:eastAsia="zh-CN"/>
        </w:rPr>
        <w:t>59</w:t>
      </w:r>
      <w:r>
        <w:rPr>
          <w:rFonts w:hint="eastAsia" w:cs="Times New Roman" w:eastAsiaTheme="minorEastAsia"/>
          <w:kern w:val="24"/>
          <w:szCs w:val="32"/>
          <w:lang w:eastAsia="zh-CN"/>
        </w:rPr>
        <w:t>号），由中国国检测试控股集团股份有限公司承担团体标准《建筑塑料制品中合成树脂种类鉴定方法 第2部分：裂解气相色谱-质谱法》（计划号：202</w:t>
      </w:r>
      <w:r>
        <w:rPr>
          <w:rFonts w:cs="Times New Roman" w:eastAsiaTheme="minorEastAsia"/>
          <w:kern w:val="24"/>
          <w:szCs w:val="32"/>
          <w:lang w:eastAsia="zh-CN"/>
        </w:rPr>
        <w:t>4</w:t>
      </w:r>
      <w:r>
        <w:rPr>
          <w:rFonts w:hint="eastAsia" w:cs="Times New Roman" w:eastAsiaTheme="minorEastAsia"/>
          <w:kern w:val="24"/>
          <w:szCs w:val="32"/>
          <w:lang w:eastAsia="zh-CN"/>
        </w:rPr>
        <w:t>-5</w:t>
      </w:r>
      <w:r>
        <w:rPr>
          <w:rFonts w:cs="Times New Roman" w:eastAsiaTheme="minorEastAsia"/>
          <w:kern w:val="24"/>
          <w:szCs w:val="32"/>
          <w:lang w:eastAsia="zh-CN"/>
        </w:rPr>
        <w:t>2</w:t>
      </w:r>
      <w:r>
        <w:rPr>
          <w:rFonts w:hint="eastAsia" w:cs="Times New Roman" w:eastAsiaTheme="minorEastAsia"/>
          <w:kern w:val="24"/>
          <w:szCs w:val="32"/>
          <w:lang w:eastAsia="zh-CN"/>
        </w:rPr>
        <w:t>-xbjh）的编制工作。</w:t>
      </w:r>
    </w:p>
    <w:p w14:paraId="7C5C2F46">
      <w:pPr>
        <w:pStyle w:val="3"/>
        <w:overflowPunct w:val="0"/>
        <w:topLinePunct/>
        <w:spacing w:before="120" w:after="120"/>
        <w:rPr>
          <w:lang w:eastAsia="zh-CN"/>
        </w:rPr>
      </w:pPr>
      <w:bookmarkStart w:id="4" w:name="_Toc93672641"/>
      <w:bookmarkStart w:id="5" w:name="_Toc197781951"/>
      <w:bookmarkStart w:id="6" w:name="_Toc3537"/>
      <w:r>
        <w:rPr>
          <w:lang w:eastAsia="zh-CN"/>
        </w:rPr>
        <w:t>1.2 主要工作过程</w:t>
      </w:r>
      <w:bookmarkEnd w:id="4"/>
      <w:bookmarkEnd w:id="5"/>
      <w:bookmarkEnd w:id="6"/>
    </w:p>
    <w:p w14:paraId="7C78CB99">
      <w:pPr>
        <w:pStyle w:val="4"/>
        <w:overflowPunct w:val="0"/>
        <w:topLinePunct/>
        <w:spacing w:before="120" w:after="120"/>
        <w:rPr>
          <w:lang w:eastAsia="zh-CN"/>
        </w:rPr>
      </w:pPr>
      <w:bookmarkStart w:id="7" w:name="_Toc198216363"/>
      <w:bookmarkStart w:id="8" w:name="_Toc198216408"/>
      <w:bookmarkStart w:id="9" w:name="_Toc197781952"/>
      <w:bookmarkStart w:id="10" w:name="_Toc3088"/>
      <w:r>
        <w:rPr>
          <w:lang w:eastAsia="zh-CN"/>
        </w:rPr>
        <w:t>1.2.1 工作过程</w:t>
      </w:r>
      <w:bookmarkEnd w:id="7"/>
      <w:bookmarkEnd w:id="8"/>
      <w:bookmarkEnd w:id="9"/>
      <w:bookmarkEnd w:id="10"/>
    </w:p>
    <w:p w14:paraId="2AE384E8">
      <w:pPr>
        <w:pStyle w:val="72"/>
        <w:shd w:val="clear" w:color="auto" w:fill="FFFFFF"/>
        <w:overflowPunct w:val="0"/>
        <w:topLinePunct/>
        <w:spacing w:before="0" w:beforeAutospacing="0" w:after="0" w:afterAutospacing="0"/>
        <w:ind w:firstLine="480"/>
        <w:rPr>
          <w:rFonts w:cs="Times New Roman"/>
          <w:color w:val="000000"/>
          <w:kern w:val="2"/>
        </w:rPr>
      </w:pPr>
      <w:r>
        <w:rPr>
          <w:rFonts w:cs="Times New Roman"/>
          <w:color w:val="000000"/>
          <w:kern w:val="2"/>
        </w:rPr>
        <w:t>本标准制定严格按</w:t>
      </w:r>
      <w:r>
        <w:t>GB/T 1.1-2020</w:t>
      </w:r>
      <w:r>
        <w:rPr>
          <w:rFonts w:hint="eastAsia"/>
        </w:rPr>
        <w:t>《标准化工作导则 第1部分：标准化文件的结构和起草规则》</w:t>
      </w:r>
      <w:r>
        <w:rPr>
          <w:rFonts w:hint="eastAsia" w:cs="Times New Roman"/>
          <w:color w:val="000000"/>
          <w:kern w:val="2"/>
        </w:rPr>
        <w:t>、</w:t>
      </w:r>
      <w:r>
        <w:rPr>
          <w:rFonts w:cs="Times New Roman"/>
          <w:color w:val="000000"/>
          <w:kern w:val="2"/>
        </w:rPr>
        <w:t>GB/T 1.2《标准化工作导则第2部分:标准中规范性技术要素内容的确定方法》</w:t>
      </w:r>
      <w:r>
        <w:rPr>
          <w:rFonts w:hint="eastAsia" w:ascii="Verdana" w:hAnsi="Verdana" w:cs="Verdana"/>
          <w:color w:val="333333"/>
          <w:shd w:val="clear" w:color="auto" w:fill="FFFFFF"/>
        </w:rPr>
        <w:t>的</w:t>
      </w:r>
      <w:r>
        <w:rPr>
          <w:rFonts w:cs="Times New Roman"/>
          <w:color w:val="000000"/>
          <w:kern w:val="2"/>
        </w:rPr>
        <w:t>要求进行。</w:t>
      </w:r>
    </w:p>
    <w:p w14:paraId="4F427258">
      <w:pPr>
        <w:widowControl/>
        <w:overflowPunct w:val="0"/>
        <w:topLinePunct/>
        <w:ind w:firstLine="480"/>
        <w:jc w:val="both"/>
        <w:textAlignment w:val="baseline"/>
        <w:rPr>
          <w:rFonts w:cs="Times New Roman" w:eastAsiaTheme="minorEastAsia"/>
          <w:bCs/>
          <w:kern w:val="24"/>
          <w:szCs w:val="32"/>
          <w:lang w:eastAsia="zh-CN"/>
        </w:rPr>
      </w:pPr>
      <w:r>
        <w:rPr>
          <w:rFonts w:cs="Times New Roman" w:eastAsiaTheme="minorEastAsia"/>
          <w:bCs/>
          <w:kern w:val="24"/>
          <w:szCs w:val="32"/>
          <w:lang w:eastAsia="zh-CN"/>
        </w:rPr>
        <w:t>2024年7月~2024年1</w:t>
      </w:r>
      <w:r>
        <w:rPr>
          <w:rFonts w:hint="eastAsia" w:cs="Times New Roman" w:eastAsiaTheme="minorEastAsia"/>
          <w:bCs/>
          <w:kern w:val="24"/>
          <w:szCs w:val="32"/>
          <w:lang w:eastAsia="zh-CN"/>
        </w:rPr>
        <w:t>0</w:t>
      </w:r>
      <w:r>
        <w:rPr>
          <w:rFonts w:cs="Times New Roman" w:eastAsiaTheme="minorEastAsia"/>
          <w:bCs/>
          <w:kern w:val="24"/>
          <w:szCs w:val="32"/>
          <w:lang w:eastAsia="zh-CN"/>
        </w:rPr>
        <w:t>月，</w:t>
      </w:r>
      <w:r>
        <w:rPr>
          <w:rFonts w:hint="eastAsia" w:cs="Times New Roman" w:eastAsiaTheme="minorEastAsia"/>
          <w:bCs/>
          <w:kern w:val="24"/>
          <w:szCs w:val="32"/>
          <w:lang w:eastAsia="zh-CN"/>
        </w:rPr>
        <w:t>主编</w:t>
      </w:r>
      <w:r>
        <w:rPr>
          <w:rFonts w:cs="Times New Roman" w:eastAsiaTheme="minorEastAsia"/>
          <w:bCs/>
          <w:kern w:val="24"/>
          <w:szCs w:val="32"/>
          <w:lang w:eastAsia="zh-CN"/>
        </w:rPr>
        <w:t>单位</w:t>
      </w:r>
      <w:r>
        <w:rPr>
          <w:rFonts w:hint="eastAsia" w:cs="Times New Roman" w:eastAsiaTheme="minorEastAsia"/>
          <w:bCs/>
          <w:kern w:val="24"/>
          <w:szCs w:val="32"/>
          <w:lang w:eastAsia="zh-CN"/>
        </w:rPr>
        <w:t>联合相关参与单位共同成立了</w:t>
      </w:r>
      <w:bookmarkStart w:id="11" w:name="OLE_LINK142"/>
      <w:bookmarkStart w:id="12" w:name="OLE_LINK143"/>
      <w:r>
        <w:rPr>
          <w:rFonts w:hint="eastAsia" w:cs="Times New Roman" w:eastAsiaTheme="minorEastAsia"/>
          <w:bCs/>
          <w:kern w:val="24"/>
          <w:szCs w:val="32"/>
          <w:lang w:eastAsia="zh-CN"/>
        </w:rPr>
        <w:t>标准编制组</w:t>
      </w:r>
      <w:bookmarkEnd w:id="11"/>
      <w:bookmarkEnd w:id="12"/>
      <w:r>
        <w:rPr>
          <w:rFonts w:hint="eastAsia" w:cs="Times New Roman" w:eastAsiaTheme="minorEastAsia"/>
          <w:bCs/>
          <w:kern w:val="24"/>
          <w:szCs w:val="32"/>
          <w:lang w:eastAsia="zh-CN"/>
        </w:rPr>
        <w:t>，本标准归口单位为中国建筑材料联合会，</w:t>
      </w:r>
      <w:r>
        <w:rPr>
          <w:rFonts w:cs="Times New Roman" w:eastAsiaTheme="minorEastAsia"/>
          <w:bCs/>
          <w:kern w:val="24"/>
          <w:szCs w:val="32"/>
          <w:lang w:eastAsia="zh-CN"/>
        </w:rPr>
        <w:t>着手深入调研行业现状，并收集典型</w:t>
      </w:r>
      <w:r>
        <w:rPr>
          <w:rFonts w:hint="eastAsia" w:cs="Times New Roman" w:eastAsiaTheme="minorEastAsia"/>
          <w:bCs/>
          <w:kern w:val="24"/>
          <w:szCs w:val="32"/>
          <w:lang w:eastAsia="zh-CN"/>
        </w:rPr>
        <w:t>塑料</w:t>
      </w:r>
      <w:r>
        <w:rPr>
          <w:rFonts w:cs="Times New Roman" w:eastAsiaTheme="minorEastAsia"/>
          <w:bCs/>
          <w:kern w:val="24"/>
          <w:szCs w:val="32"/>
          <w:lang w:eastAsia="zh-CN"/>
        </w:rPr>
        <w:t>产品。</w:t>
      </w:r>
    </w:p>
    <w:p w14:paraId="5067EA4F">
      <w:pPr>
        <w:widowControl/>
        <w:overflowPunct w:val="0"/>
        <w:topLinePunct/>
        <w:ind w:firstLine="480"/>
        <w:jc w:val="both"/>
        <w:textAlignment w:val="baseline"/>
        <w:rPr>
          <w:rFonts w:cs="Times New Roman" w:eastAsiaTheme="minorEastAsia"/>
          <w:bCs/>
          <w:kern w:val="24"/>
          <w:szCs w:val="32"/>
          <w:lang w:eastAsia="zh-CN"/>
        </w:rPr>
      </w:pPr>
      <w:bookmarkStart w:id="13" w:name="OLE_LINK17"/>
      <w:bookmarkStart w:id="14" w:name="OLE_LINK18"/>
      <w:r>
        <w:rPr>
          <w:rFonts w:cs="Times New Roman" w:eastAsiaTheme="minorEastAsia"/>
          <w:bCs/>
          <w:kern w:val="24"/>
          <w:szCs w:val="32"/>
          <w:lang w:eastAsia="zh-CN"/>
        </w:rPr>
        <w:t>2024年10月，</w:t>
      </w:r>
      <w:bookmarkEnd w:id="13"/>
      <w:bookmarkEnd w:id="14"/>
      <w:r>
        <w:rPr>
          <w:rFonts w:hint="eastAsia" w:cs="Times New Roman" w:eastAsiaTheme="minorEastAsia"/>
          <w:bCs/>
          <w:kern w:val="24"/>
          <w:szCs w:val="32"/>
          <w:lang w:eastAsia="zh-CN"/>
        </w:rPr>
        <w:t>标准编制组</w:t>
      </w:r>
      <w:r>
        <w:rPr>
          <w:rFonts w:cs="Times New Roman" w:eastAsiaTheme="minorEastAsia"/>
          <w:bCs/>
          <w:kern w:val="24"/>
          <w:szCs w:val="32"/>
          <w:lang w:eastAsia="zh-CN"/>
        </w:rPr>
        <w:t>对标准草案的主要内容、技术方案进行了讨论</w:t>
      </w:r>
      <w:r>
        <w:rPr>
          <w:rFonts w:hint="eastAsia" w:cs="Times New Roman" w:eastAsiaTheme="minorEastAsia"/>
          <w:bCs/>
          <w:kern w:val="24"/>
          <w:szCs w:val="32"/>
          <w:lang w:eastAsia="zh-CN"/>
        </w:rPr>
        <w:t>，并确定了本标准编制的主导思想、基本原则、技术路线和主要工作内容，以及后续工作进度计划和验证试验等工作。</w:t>
      </w:r>
    </w:p>
    <w:p w14:paraId="3217C45A">
      <w:pPr>
        <w:widowControl/>
        <w:overflowPunct w:val="0"/>
        <w:topLinePunct/>
        <w:ind w:firstLine="480"/>
        <w:jc w:val="both"/>
        <w:textAlignment w:val="baseline"/>
        <w:rPr>
          <w:rFonts w:cs="Times New Roman" w:eastAsiaTheme="minorEastAsia"/>
          <w:bCs/>
          <w:kern w:val="24"/>
          <w:szCs w:val="32"/>
          <w:lang w:eastAsia="zh-CN"/>
        </w:rPr>
      </w:pPr>
      <w:r>
        <w:rPr>
          <w:rFonts w:cs="Times New Roman" w:eastAsiaTheme="minorEastAsia"/>
          <w:bCs/>
          <w:kern w:val="24"/>
          <w:szCs w:val="32"/>
          <w:lang w:eastAsia="zh-CN"/>
        </w:rPr>
        <w:t>2024年10月~2024年12月，</w:t>
      </w:r>
      <w:r>
        <w:rPr>
          <w:rFonts w:hint="eastAsia" w:cs="Times New Roman" w:eastAsiaTheme="minorEastAsia"/>
          <w:bCs/>
          <w:kern w:val="24"/>
          <w:szCs w:val="32"/>
          <w:lang w:eastAsia="zh-CN"/>
        </w:rPr>
        <w:t>编制组</w:t>
      </w:r>
      <w:r>
        <w:rPr>
          <w:rFonts w:cs="Times New Roman" w:eastAsiaTheme="minorEastAsia"/>
          <w:bCs/>
          <w:kern w:val="24"/>
          <w:szCs w:val="32"/>
          <w:lang w:eastAsia="zh-CN"/>
        </w:rPr>
        <w:t>按计划开展了系列验证试验。</w:t>
      </w:r>
    </w:p>
    <w:p w14:paraId="400FAA74">
      <w:pPr>
        <w:widowControl/>
        <w:overflowPunct w:val="0"/>
        <w:topLinePunct/>
        <w:ind w:firstLine="480"/>
        <w:jc w:val="both"/>
        <w:textAlignment w:val="baseline"/>
        <w:rPr>
          <w:rFonts w:cs="Times New Roman" w:eastAsiaTheme="minorEastAsia"/>
          <w:bCs/>
          <w:kern w:val="24"/>
          <w:szCs w:val="32"/>
          <w:lang w:eastAsia="zh-CN"/>
        </w:rPr>
      </w:pPr>
      <w:r>
        <w:rPr>
          <w:rFonts w:cs="Times New Roman" w:eastAsiaTheme="minorEastAsia"/>
          <w:bCs/>
          <w:kern w:val="24"/>
          <w:szCs w:val="32"/>
          <w:lang w:eastAsia="zh-CN"/>
        </w:rPr>
        <w:t>2025</w:t>
      </w:r>
      <w:r>
        <w:rPr>
          <w:rFonts w:hint="eastAsia" w:cs="Times New Roman" w:eastAsiaTheme="minorEastAsia"/>
          <w:bCs/>
          <w:kern w:val="24"/>
          <w:szCs w:val="32"/>
          <w:lang w:eastAsia="zh-CN"/>
        </w:rPr>
        <w:t>年</w:t>
      </w:r>
      <w:r>
        <w:rPr>
          <w:rFonts w:cs="Times New Roman" w:eastAsiaTheme="minorEastAsia"/>
          <w:bCs/>
          <w:kern w:val="24"/>
          <w:szCs w:val="32"/>
          <w:lang w:eastAsia="zh-CN"/>
        </w:rPr>
        <w:t>1</w:t>
      </w:r>
      <w:r>
        <w:rPr>
          <w:rFonts w:hint="eastAsia" w:cs="Times New Roman" w:eastAsiaTheme="minorEastAsia"/>
          <w:bCs/>
          <w:kern w:val="24"/>
          <w:szCs w:val="32"/>
          <w:lang w:eastAsia="zh-CN"/>
        </w:rPr>
        <w:t>月，</w:t>
      </w:r>
      <w:bookmarkStart w:id="15" w:name="OLE_LINK25"/>
      <w:r>
        <w:rPr>
          <w:rFonts w:hint="eastAsia" w:cs="Times New Roman" w:eastAsiaTheme="minorEastAsia"/>
          <w:bCs/>
          <w:kern w:val="24"/>
          <w:szCs w:val="32"/>
          <w:lang w:eastAsia="zh-CN"/>
        </w:rPr>
        <w:t>编制组组织召开内部会议，针对验证实验的技术方案和测试数据进行了探讨，对其中的不足进行了深入分析，并提出了改进意见。</w:t>
      </w:r>
      <w:bookmarkEnd w:id="15"/>
    </w:p>
    <w:p w14:paraId="57FD2BF9">
      <w:pPr>
        <w:widowControl/>
        <w:overflowPunct w:val="0"/>
        <w:topLinePunct/>
        <w:ind w:firstLine="480"/>
        <w:jc w:val="both"/>
        <w:textAlignment w:val="baseline"/>
        <w:rPr>
          <w:sz w:val="23"/>
          <w:szCs w:val="23"/>
          <w:lang w:eastAsia="zh-CN"/>
        </w:rPr>
      </w:pPr>
      <w:r>
        <w:rPr>
          <w:rFonts w:hint="eastAsia" w:cs="Times New Roman" w:eastAsiaTheme="minorEastAsia"/>
          <w:bCs/>
          <w:kern w:val="24"/>
          <w:szCs w:val="32"/>
          <w:lang w:eastAsia="zh-CN"/>
        </w:rPr>
        <w:t>2</w:t>
      </w:r>
      <w:r>
        <w:rPr>
          <w:rFonts w:cs="Times New Roman" w:eastAsiaTheme="minorEastAsia"/>
          <w:bCs/>
          <w:kern w:val="24"/>
          <w:szCs w:val="32"/>
          <w:lang w:eastAsia="zh-CN"/>
        </w:rPr>
        <w:t>025</w:t>
      </w:r>
      <w:r>
        <w:rPr>
          <w:rFonts w:hint="eastAsia" w:cs="Times New Roman" w:eastAsiaTheme="minorEastAsia"/>
          <w:bCs/>
          <w:kern w:val="24"/>
          <w:szCs w:val="32"/>
          <w:lang w:eastAsia="zh-CN"/>
        </w:rPr>
        <w:t>年</w:t>
      </w:r>
      <w:r>
        <w:rPr>
          <w:rFonts w:cs="Times New Roman" w:eastAsiaTheme="minorEastAsia"/>
          <w:bCs/>
          <w:kern w:val="24"/>
          <w:szCs w:val="32"/>
          <w:lang w:eastAsia="zh-CN"/>
        </w:rPr>
        <w:t>1</w:t>
      </w:r>
      <w:r>
        <w:rPr>
          <w:rFonts w:hint="eastAsia" w:cs="Times New Roman" w:eastAsiaTheme="minorEastAsia"/>
          <w:bCs/>
          <w:kern w:val="24"/>
          <w:szCs w:val="32"/>
          <w:lang w:eastAsia="zh-CN"/>
        </w:rPr>
        <w:t>月~</w:t>
      </w:r>
      <w:r>
        <w:rPr>
          <w:rFonts w:cs="Times New Roman" w:eastAsiaTheme="minorEastAsia"/>
          <w:bCs/>
          <w:kern w:val="24"/>
          <w:szCs w:val="32"/>
          <w:lang w:eastAsia="zh-CN"/>
        </w:rPr>
        <w:t>2024</w:t>
      </w:r>
      <w:r>
        <w:rPr>
          <w:rFonts w:hint="eastAsia" w:cs="Times New Roman" w:eastAsiaTheme="minorEastAsia"/>
          <w:bCs/>
          <w:kern w:val="24"/>
          <w:szCs w:val="32"/>
          <w:lang w:eastAsia="zh-CN"/>
        </w:rPr>
        <w:t>年</w:t>
      </w:r>
      <w:r>
        <w:rPr>
          <w:rFonts w:cs="Times New Roman" w:eastAsiaTheme="minorEastAsia"/>
          <w:bCs/>
          <w:kern w:val="24"/>
          <w:szCs w:val="32"/>
          <w:lang w:eastAsia="zh-CN"/>
        </w:rPr>
        <w:t>5</w:t>
      </w:r>
      <w:r>
        <w:rPr>
          <w:rFonts w:hint="eastAsia" w:cs="Times New Roman" w:eastAsiaTheme="minorEastAsia"/>
          <w:bCs/>
          <w:kern w:val="24"/>
          <w:szCs w:val="32"/>
          <w:lang w:eastAsia="zh-CN"/>
        </w:rPr>
        <w:t>月，编制组</w:t>
      </w:r>
      <w:r>
        <w:rPr>
          <w:rFonts w:hint="eastAsia"/>
          <w:szCs w:val="24"/>
          <w:lang w:eastAsia="zh-CN"/>
        </w:rPr>
        <w:t>组织了主编单位、A实验室、B实验室等3家实验室进行实验室间比对。</w:t>
      </w:r>
    </w:p>
    <w:p w14:paraId="3E17A78C">
      <w:pPr>
        <w:widowControl/>
        <w:overflowPunct w:val="0"/>
        <w:topLinePunct/>
        <w:ind w:firstLine="480"/>
        <w:jc w:val="both"/>
        <w:textAlignment w:val="baseline"/>
        <w:rPr>
          <w:szCs w:val="24"/>
          <w:lang w:eastAsia="zh-CN"/>
        </w:rPr>
      </w:pPr>
      <w:r>
        <w:rPr>
          <w:szCs w:val="24"/>
          <w:lang w:eastAsia="zh-CN"/>
        </w:rPr>
        <w:t>2025年6月，</w:t>
      </w:r>
      <w:r>
        <w:rPr>
          <w:rFonts w:hint="eastAsia"/>
          <w:szCs w:val="24"/>
          <w:lang w:eastAsia="zh-CN"/>
        </w:rPr>
        <w:t>编制组组织召开内部会议，针对比对实验数据进行了汇总、探讨和分析。</w:t>
      </w:r>
    </w:p>
    <w:p w14:paraId="7BDD29E7">
      <w:pPr>
        <w:widowControl/>
        <w:overflowPunct w:val="0"/>
        <w:topLinePunct/>
        <w:ind w:firstLine="480"/>
        <w:jc w:val="both"/>
        <w:textAlignment w:val="baseline"/>
        <w:rPr>
          <w:rFonts w:hint="eastAsia"/>
          <w:szCs w:val="24"/>
          <w:lang w:eastAsia="zh-CN"/>
        </w:rPr>
      </w:pPr>
      <w:r>
        <w:rPr>
          <w:rFonts w:hint="eastAsia" w:cs="Times New Roman" w:eastAsiaTheme="minorEastAsia"/>
          <w:bCs/>
          <w:kern w:val="24"/>
          <w:szCs w:val="32"/>
          <w:lang w:eastAsia="zh-CN"/>
        </w:rPr>
        <w:t>2</w:t>
      </w:r>
      <w:r>
        <w:rPr>
          <w:rFonts w:cs="Times New Roman" w:eastAsiaTheme="minorEastAsia"/>
          <w:bCs/>
          <w:kern w:val="24"/>
          <w:szCs w:val="32"/>
          <w:lang w:eastAsia="zh-CN"/>
        </w:rPr>
        <w:t>025</w:t>
      </w:r>
      <w:r>
        <w:rPr>
          <w:rFonts w:hint="eastAsia" w:cs="Times New Roman" w:eastAsiaTheme="minorEastAsia"/>
          <w:bCs/>
          <w:kern w:val="24"/>
          <w:szCs w:val="32"/>
          <w:lang w:eastAsia="zh-CN"/>
        </w:rPr>
        <w:t>年</w:t>
      </w:r>
      <w:r>
        <w:rPr>
          <w:rFonts w:cs="Times New Roman" w:eastAsiaTheme="minorEastAsia"/>
          <w:bCs/>
          <w:kern w:val="24"/>
          <w:szCs w:val="32"/>
          <w:lang w:eastAsia="zh-CN"/>
        </w:rPr>
        <w:t>7</w:t>
      </w:r>
      <w:r>
        <w:rPr>
          <w:rFonts w:hint="eastAsia" w:cs="Times New Roman" w:eastAsiaTheme="minorEastAsia"/>
          <w:bCs/>
          <w:kern w:val="24"/>
          <w:szCs w:val="32"/>
          <w:lang w:eastAsia="zh-CN"/>
        </w:rPr>
        <w:t>月~</w:t>
      </w:r>
      <w:r>
        <w:rPr>
          <w:rFonts w:cs="Times New Roman" w:eastAsiaTheme="minorEastAsia"/>
          <w:bCs/>
          <w:kern w:val="24"/>
          <w:szCs w:val="32"/>
          <w:lang w:eastAsia="zh-CN"/>
        </w:rPr>
        <w:t>202</w:t>
      </w:r>
      <w:r>
        <w:rPr>
          <w:rFonts w:hint="eastAsia" w:cs="Times New Roman" w:eastAsiaTheme="minorEastAsia"/>
          <w:bCs/>
          <w:kern w:val="24"/>
          <w:szCs w:val="32"/>
          <w:lang w:eastAsia="zh-CN"/>
        </w:rPr>
        <w:t>5年</w:t>
      </w:r>
      <w:r>
        <w:rPr>
          <w:rFonts w:cs="Times New Roman" w:eastAsiaTheme="minorEastAsia"/>
          <w:bCs/>
          <w:kern w:val="24"/>
          <w:szCs w:val="32"/>
          <w:lang w:eastAsia="zh-CN"/>
        </w:rPr>
        <w:t>10</w:t>
      </w:r>
      <w:r>
        <w:rPr>
          <w:rFonts w:hint="eastAsia" w:cs="Times New Roman" w:eastAsiaTheme="minorEastAsia"/>
          <w:bCs/>
          <w:kern w:val="24"/>
          <w:szCs w:val="32"/>
          <w:lang w:eastAsia="zh-CN"/>
        </w:rPr>
        <w:t>月，</w:t>
      </w:r>
      <w:r>
        <w:rPr>
          <w:rFonts w:hint="eastAsia"/>
          <w:szCs w:val="24"/>
          <w:lang w:eastAsia="zh-CN"/>
        </w:rPr>
        <w:t>编制组补充了部分验证实验，并对标准文本的内容和格式进行了修改完善，最终完成了征求意见稿和编制说明（征求意见）。</w:t>
      </w:r>
    </w:p>
    <w:p w14:paraId="76B6183A">
      <w:pPr>
        <w:pStyle w:val="4"/>
        <w:overflowPunct w:val="0"/>
        <w:topLinePunct/>
        <w:spacing w:before="120" w:after="120"/>
        <w:rPr>
          <w:lang w:eastAsia="zh-CN"/>
        </w:rPr>
      </w:pPr>
      <w:r>
        <w:rPr>
          <w:lang w:eastAsia="zh-CN"/>
        </w:rPr>
        <w:t>1.2.</w:t>
      </w:r>
      <w:r>
        <w:rPr>
          <w:rFonts w:hint="eastAsia"/>
          <w:lang w:val="en-US" w:eastAsia="zh-CN"/>
        </w:rPr>
        <w:t>2</w:t>
      </w:r>
      <w:r>
        <w:rPr>
          <w:lang w:eastAsia="zh-CN"/>
        </w:rPr>
        <w:t xml:space="preserve"> </w:t>
      </w:r>
      <w:r>
        <w:rPr>
          <w:rFonts w:cs="Times New Roman"/>
          <w:lang w:eastAsia="zh-CN"/>
        </w:rPr>
        <w:t>主要参加单位和编制组成员及其所做的工作</w:t>
      </w:r>
    </w:p>
    <w:p w14:paraId="393DBFEF">
      <w:pPr>
        <w:widowControl/>
        <w:overflowPunct w:val="0"/>
        <w:topLinePunct/>
        <w:ind w:firstLine="480"/>
        <w:jc w:val="both"/>
        <w:textAlignment w:val="baseline"/>
        <w:rPr>
          <w:rFonts w:cs="Times New Roman" w:eastAsiaTheme="minorEastAsia"/>
          <w:bCs/>
          <w:kern w:val="24"/>
          <w:szCs w:val="32"/>
          <w:lang w:eastAsia="zh-CN"/>
        </w:rPr>
      </w:pPr>
      <w:r>
        <w:rPr>
          <w:rFonts w:cs="Times New Roman" w:eastAsiaTheme="minorEastAsia"/>
          <w:bCs/>
          <w:kern w:val="24"/>
          <w:szCs w:val="32"/>
          <w:lang w:eastAsia="zh-CN"/>
        </w:rPr>
        <w:t>为了充分体现本项目的科学性和先进性，</w:t>
      </w:r>
      <w:r>
        <w:rPr>
          <w:rFonts w:cs="Times New Roman" w:eastAsiaTheme="minorEastAsia"/>
          <w:bCs/>
          <w:kern w:val="24"/>
          <w:szCs w:val="32"/>
          <w:highlight w:val="none"/>
          <w:lang w:eastAsia="zh-CN"/>
        </w:rPr>
        <w:t>主编单位邀请了来自</w:t>
      </w:r>
      <w:r>
        <w:rPr>
          <w:rFonts w:hint="default" w:cs="Times New Roman" w:eastAsiaTheme="minorEastAsia"/>
          <w:bCs/>
          <w:kern w:val="24"/>
          <w:szCs w:val="32"/>
          <w:highlight w:val="none"/>
          <w:lang w:eastAsia="zh-CN"/>
        </w:rPr>
        <w:t>相关</w:t>
      </w:r>
      <w:r>
        <w:rPr>
          <w:rFonts w:cs="Times New Roman" w:eastAsiaTheme="minorEastAsia"/>
          <w:bCs/>
          <w:kern w:val="24"/>
          <w:szCs w:val="32"/>
          <w:highlight w:val="none"/>
          <w:lang w:eastAsia="zh-CN"/>
        </w:rPr>
        <w:t>领域的科研机构、材料研发和生产单位等多方面的代表参加本项目的制定工作。</w:t>
      </w:r>
      <w:r>
        <w:rPr>
          <w:rFonts w:cs="Times New Roman" w:eastAsiaTheme="minorEastAsia"/>
          <w:bCs/>
          <w:kern w:val="24"/>
          <w:szCs w:val="32"/>
          <w:lang w:eastAsia="zh-CN"/>
        </w:rPr>
        <w:t>为确保标准水平并考虑标准发布后的影响和声誉，被邀请的参与单位均是行业内享有较高声誉、具有良好社会形象、行业中能引领技术进步的高水平单位，</w:t>
      </w:r>
      <w:r>
        <w:rPr>
          <w:rFonts w:hint="default" w:cs="Times New Roman" w:eastAsiaTheme="minorEastAsia"/>
          <w:bCs/>
          <w:kern w:val="24"/>
          <w:szCs w:val="32"/>
          <w:lang w:eastAsia="zh-CN"/>
        </w:rPr>
        <w:t>参编单位主要情况及分工见表1。</w:t>
      </w:r>
    </w:p>
    <w:p w14:paraId="70A401E3">
      <w:pPr>
        <w:pStyle w:val="7"/>
        <w:keepNext/>
        <w:overflowPunct w:val="0"/>
        <w:topLinePunct/>
        <w:ind w:firstLine="480"/>
        <w:jc w:val="center"/>
        <w:rPr>
          <w:rFonts w:ascii="Times New Roman" w:hAnsi="Times New Roman" w:eastAsia="宋体" w:cs="Times New Roman"/>
          <w:sz w:val="24"/>
          <w:szCs w:val="21"/>
          <w:lang w:eastAsia="zh-CN"/>
        </w:rPr>
      </w:pPr>
      <w:r>
        <w:rPr>
          <w:rFonts w:hint="default" w:ascii="Times New Roman" w:hAnsi="Times New Roman" w:eastAsia="宋体" w:cs="Times New Roman"/>
          <w:sz w:val="24"/>
          <w:szCs w:val="21"/>
          <w:lang w:eastAsia="zh-CN"/>
        </w:rPr>
        <w:t>表 1</w:t>
      </w:r>
      <w:r>
        <w:rPr>
          <w:rFonts w:ascii="Times New Roman" w:hAnsi="Times New Roman" w:eastAsia="宋体" w:cs="Times New Roman"/>
          <w:sz w:val="24"/>
          <w:szCs w:val="21"/>
          <w:lang w:eastAsia="zh-CN"/>
        </w:rPr>
        <w:t>标准编制单位及其工作</w:t>
      </w:r>
    </w:p>
    <w:tbl>
      <w:tblPr>
        <w:tblStyle w:val="21"/>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693"/>
        <w:gridCol w:w="2711"/>
        <w:gridCol w:w="3668"/>
      </w:tblGrid>
      <w:tr w14:paraId="158F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88" w:type="dxa"/>
            <w:shd w:val="clear" w:color="auto" w:fill="D8D8D8" w:themeFill="background1" w:themeFillShade="D9"/>
            <w:vAlign w:val="center"/>
          </w:tcPr>
          <w:p w14:paraId="226C187E">
            <w:pPr>
              <w:pStyle w:val="9"/>
              <w:widowControl/>
              <w:overflowPunct w:val="0"/>
              <w:topLinePunct/>
              <w:spacing w:line="360" w:lineRule="auto"/>
              <w:jc w:val="center"/>
              <w:rPr>
                <w:rFonts w:cs="Times New Roman"/>
                <w:kern w:val="2"/>
                <w:lang w:eastAsia="zh-CN"/>
              </w:rPr>
            </w:pPr>
            <w:r>
              <w:rPr>
                <w:rFonts w:cs="Times New Roman"/>
                <w:kern w:val="2"/>
                <w:lang w:eastAsia="zh-CN"/>
              </w:rPr>
              <w:t>序号</w:t>
            </w:r>
          </w:p>
        </w:tc>
        <w:tc>
          <w:tcPr>
            <w:tcW w:w="2693" w:type="dxa"/>
            <w:shd w:val="clear" w:color="auto" w:fill="D8D8D8" w:themeFill="background1" w:themeFillShade="D9"/>
            <w:vAlign w:val="center"/>
          </w:tcPr>
          <w:p w14:paraId="379EDD8B">
            <w:pPr>
              <w:pStyle w:val="9"/>
              <w:widowControl/>
              <w:overflowPunct w:val="0"/>
              <w:topLinePunct/>
              <w:spacing w:line="360" w:lineRule="auto"/>
              <w:jc w:val="center"/>
              <w:rPr>
                <w:rFonts w:cs="Times New Roman"/>
                <w:kern w:val="2"/>
                <w:lang w:eastAsia="zh-CN"/>
              </w:rPr>
            </w:pPr>
            <w:r>
              <w:rPr>
                <w:rFonts w:cs="Times New Roman"/>
                <w:kern w:val="2"/>
                <w:lang w:eastAsia="zh-CN"/>
              </w:rPr>
              <w:t>起草单位</w:t>
            </w:r>
          </w:p>
        </w:tc>
        <w:tc>
          <w:tcPr>
            <w:tcW w:w="2711" w:type="dxa"/>
            <w:shd w:val="clear" w:color="auto" w:fill="D8D8D8" w:themeFill="background1" w:themeFillShade="D9"/>
            <w:vAlign w:val="center"/>
          </w:tcPr>
          <w:p w14:paraId="11EB856C">
            <w:pPr>
              <w:pStyle w:val="9"/>
              <w:widowControl/>
              <w:overflowPunct w:val="0"/>
              <w:topLinePunct/>
              <w:spacing w:line="360" w:lineRule="auto"/>
              <w:jc w:val="center"/>
              <w:rPr>
                <w:rFonts w:cs="Times New Roman"/>
                <w:kern w:val="2"/>
                <w:lang w:eastAsia="zh-CN"/>
              </w:rPr>
            </w:pPr>
            <w:r>
              <w:rPr>
                <w:rFonts w:cs="Times New Roman"/>
                <w:kern w:val="2"/>
                <w:lang w:eastAsia="zh-CN"/>
              </w:rPr>
              <w:t>起草人</w:t>
            </w:r>
          </w:p>
        </w:tc>
        <w:tc>
          <w:tcPr>
            <w:tcW w:w="3668" w:type="dxa"/>
            <w:shd w:val="clear" w:color="auto" w:fill="D8D8D8" w:themeFill="background1" w:themeFillShade="D9"/>
            <w:vAlign w:val="center"/>
          </w:tcPr>
          <w:p w14:paraId="54615F23">
            <w:pPr>
              <w:pStyle w:val="9"/>
              <w:widowControl/>
              <w:overflowPunct w:val="0"/>
              <w:topLinePunct/>
              <w:spacing w:line="360" w:lineRule="auto"/>
              <w:jc w:val="center"/>
              <w:rPr>
                <w:rFonts w:cs="Times New Roman"/>
                <w:kern w:val="2"/>
                <w:lang w:eastAsia="zh-CN"/>
              </w:rPr>
            </w:pPr>
            <w:r>
              <w:rPr>
                <w:rFonts w:cs="Times New Roman"/>
                <w:kern w:val="2"/>
                <w:lang w:eastAsia="zh-CN"/>
              </w:rPr>
              <w:t>主要负责的工作</w:t>
            </w:r>
          </w:p>
        </w:tc>
      </w:tr>
      <w:tr w14:paraId="32DB3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333F00CE">
            <w:pPr>
              <w:pStyle w:val="9"/>
              <w:widowControl/>
              <w:numPr>
                <w:ilvl w:val="0"/>
                <w:numId w:val="11"/>
              </w:numPr>
              <w:overflowPunct w:val="0"/>
              <w:topLinePunct/>
              <w:spacing w:line="360" w:lineRule="auto"/>
              <w:jc w:val="center"/>
              <w:rPr>
                <w:rFonts w:cs="Times New Roman"/>
                <w:kern w:val="2"/>
                <w:lang w:eastAsia="zh-CN"/>
              </w:rPr>
            </w:pPr>
          </w:p>
        </w:tc>
        <w:tc>
          <w:tcPr>
            <w:tcW w:w="2693" w:type="dxa"/>
            <w:vAlign w:val="center"/>
          </w:tcPr>
          <w:p w14:paraId="26EF8C0F">
            <w:pPr>
              <w:pStyle w:val="9"/>
              <w:keepNext w:val="0"/>
              <w:keepLines w:val="0"/>
              <w:pageBreakBefore w:val="0"/>
              <w:widowControl/>
              <w:kinsoku/>
              <w:wordWrap/>
              <w:overflowPunct w:val="0"/>
              <w:topLinePunct/>
              <w:autoSpaceDE/>
              <w:autoSpaceDN/>
              <w:bidi w:val="0"/>
              <w:adjustRightInd/>
              <w:snapToGrid/>
              <w:spacing w:line="360" w:lineRule="auto"/>
              <w:jc w:val="center"/>
              <w:textAlignment w:val="auto"/>
              <w:rPr>
                <w:rFonts w:cs="Times New Roman"/>
                <w:kern w:val="2"/>
                <w:lang w:eastAsia="zh-CN"/>
              </w:rPr>
            </w:pPr>
            <w:r>
              <w:rPr>
                <w:rFonts w:cs="Times New Roman"/>
                <w:kern w:val="2"/>
                <w:lang w:eastAsia="zh-CN"/>
              </w:rPr>
              <w:t>中国国检测试控股集团股份有限公司</w:t>
            </w:r>
          </w:p>
        </w:tc>
        <w:tc>
          <w:tcPr>
            <w:tcW w:w="2711" w:type="dxa"/>
            <w:vAlign w:val="center"/>
          </w:tcPr>
          <w:p w14:paraId="32E332EF">
            <w:pPr>
              <w:pStyle w:val="9"/>
              <w:keepNext w:val="0"/>
              <w:keepLines w:val="0"/>
              <w:pageBreakBefore w:val="0"/>
              <w:widowControl/>
              <w:kinsoku/>
              <w:wordWrap/>
              <w:overflowPunct w:val="0"/>
              <w:topLinePunct/>
              <w:autoSpaceDE/>
              <w:autoSpaceDN/>
              <w:bidi w:val="0"/>
              <w:adjustRightInd/>
              <w:snapToGrid/>
              <w:spacing w:line="360" w:lineRule="auto"/>
              <w:jc w:val="center"/>
              <w:textAlignment w:val="auto"/>
              <w:rPr>
                <w:rFonts w:cs="Times New Roman"/>
                <w:kern w:val="2"/>
                <w:lang w:eastAsia="zh-CN"/>
              </w:rPr>
            </w:pPr>
            <w:r>
              <w:rPr>
                <w:rFonts w:hint="default" w:cs="Times New Roman"/>
                <w:kern w:val="2"/>
                <w:lang w:eastAsia="zh-CN"/>
              </w:rPr>
              <w:t>贾祺、徐晓元、郭子健、</w:t>
            </w:r>
            <w:r>
              <w:rPr>
                <w:rFonts w:hint="eastAsia" w:cs="Times New Roman"/>
                <w:kern w:val="2"/>
                <w:lang w:val="en-US" w:eastAsia="zh-CN"/>
              </w:rPr>
              <w:t>许丹、</w:t>
            </w:r>
            <w:r>
              <w:rPr>
                <w:rFonts w:hint="default" w:cs="Times New Roman"/>
                <w:kern w:val="2"/>
                <w:lang w:eastAsia="zh-CN"/>
              </w:rPr>
              <w:t>陈慧娟、</w:t>
            </w:r>
            <w:r>
              <w:rPr>
                <w:rFonts w:hint="eastAsia" w:cs="Times New Roman"/>
                <w:kern w:val="2"/>
                <w:lang w:val="en-US" w:eastAsia="zh-CN"/>
              </w:rPr>
              <w:t>刘丽娜、</w:t>
            </w:r>
            <w:r>
              <w:rPr>
                <w:rFonts w:hint="default" w:cs="Times New Roman"/>
                <w:kern w:val="2"/>
                <w:lang w:eastAsia="zh-CN"/>
              </w:rPr>
              <w:t>韩蔚、丁建军、郭中宝、关红艳</w:t>
            </w:r>
          </w:p>
        </w:tc>
        <w:tc>
          <w:tcPr>
            <w:tcW w:w="3668" w:type="dxa"/>
            <w:vAlign w:val="center"/>
          </w:tcPr>
          <w:p w14:paraId="448F74E8">
            <w:pPr>
              <w:pStyle w:val="9"/>
              <w:keepNext w:val="0"/>
              <w:keepLines w:val="0"/>
              <w:pageBreakBefore w:val="0"/>
              <w:widowControl/>
              <w:kinsoku/>
              <w:wordWrap/>
              <w:overflowPunct w:val="0"/>
              <w:topLinePunct/>
              <w:autoSpaceDE/>
              <w:autoSpaceDN/>
              <w:bidi w:val="0"/>
              <w:adjustRightInd/>
              <w:snapToGrid/>
              <w:spacing w:line="360" w:lineRule="auto"/>
              <w:jc w:val="center"/>
              <w:textAlignment w:val="auto"/>
              <w:rPr>
                <w:rFonts w:cs="Times New Roman"/>
                <w:kern w:val="2"/>
                <w:lang w:eastAsia="zh-CN"/>
              </w:rPr>
            </w:pPr>
            <w:r>
              <w:rPr>
                <w:rFonts w:cs="Times New Roman"/>
                <w:kern w:val="2"/>
                <w:lang w:eastAsia="zh-CN"/>
              </w:rPr>
              <w:t>主要起草单位，全程负责样品的收集，分析方法的实验研究，样品测试结果的处理，标准文本、试验报告和编制说明的撰写。</w:t>
            </w:r>
          </w:p>
        </w:tc>
      </w:tr>
      <w:tr w14:paraId="4667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jc w:val="center"/>
        </w:trPr>
        <w:tc>
          <w:tcPr>
            <w:tcW w:w="988" w:type="dxa"/>
            <w:vAlign w:val="center"/>
          </w:tcPr>
          <w:p w14:paraId="15864946">
            <w:pPr>
              <w:pStyle w:val="9"/>
              <w:widowControl/>
              <w:numPr>
                <w:ilvl w:val="0"/>
                <w:numId w:val="11"/>
              </w:numPr>
              <w:overflowPunct w:val="0"/>
              <w:topLinePunct/>
              <w:spacing w:line="360" w:lineRule="auto"/>
              <w:jc w:val="center"/>
              <w:rPr>
                <w:rFonts w:cs="Times New Roman"/>
                <w:kern w:val="2"/>
                <w:lang w:eastAsia="zh-CN"/>
              </w:rPr>
            </w:pPr>
          </w:p>
        </w:tc>
        <w:tc>
          <w:tcPr>
            <w:tcW w:w="2693" w:type="dxa"/>
            <w:vAlign w:val="center"/>
          </w:tcPr>
          <w:p w14:paraId="051707BE">
            <w:pPr>
              <w:pStyle w:val="9"/>
              <w:keepNext w:val="0"/>
              <w:keepLines w:val="0"/>
              <w:pageBreakBefore w:val="0"/>
              <w:widowControl/>
              <w:kinsoku/>
              <w:wordWrap/>
              <w:overflowPunct w:val="0"/>
              <w:topLinePunct/>
              <w:autoSpaceDE/>
              <w:autoSpaceDN/>
              <w:bidi w:val="0"/>
              <w:adjustRightInd/>
              <w:snapToGrid/>
              <w:spacing w:line="360" w:lineRule="auto"/>
              <w:jc w:val="center"/>
              <w:textAlignment w:val="auto"/>
              <w:rPr>
                <w:rFonts w:hint="default" w:cs="Times New Roman"/>
                <w:kern w:val="2"/>
                <w:lang w:val="en-US" w:eastAsia="zh-CN"/>
              </w:rPr>
            </w:pPr>
            <w:r>
              <w:rPr>
                <w:rFonts w:hint="eastAsia" w:cs="Times New Roman"/>
                <w:kern w:val="2"/>
                <w:lang w:val="en-US" w:eastAsia="zh-CN"/>
              </w:rPr>
              <w:t>北京工商大学</w:t>
            </w:r>
          </w:p>
        </w:tc>
        <w:tc>
          <w:tcPr>
            <w:tcW w:w="2711" w:type="dxa"/>
            <w:vAlign w:val="center"/>
          </w:tcPr>
          <w:p w14:paraId="6C34868F">
            <w:pPr>
              <w:pStyle w:val="9"/>
              <w:keepNext w:val="0"/>
              <w:keepLines w:val="0"/>
              <w:pageBreakBefore w:val="0"/>
              <w:widowControl/>
              <w:kinsoku/>
              <w:wordWrap/>
              <w:overflowPunct w:val="0"/>
              <w:topLinePunct/>
              <w:autoSpaceDE/>
              <w:autoSpaceDN/>
              <w:bidi w:val="0"/>
              <w:adjustRightInd/>
              <w:snapToGrid/>
              <w:spacing w:line="240" w:lineRule="auto"/>
              <w:jc w:val="center"/>
              <w:textAlignment w:val="auto"/>
              <w:rPr>
                <w:rFonts w:cs="Times New Roman"/>
                <w:kern w:val="2"/>
                <w:lang w:eastAsia="zh-CN"/>
              </w:rPr>
            </w:pPr>
            <w:r>
              <w:rPr>
                <w:rFonts w:hint="eastAsia" w:cs="Times New Roman"/>
                <w:kern w:val="2"/>
                <w:lang w:eastAsia="zh-CN"/>
              </w:rPr>
              <w:t>刘昕彤、辛秀兰</w:t>
            </w:r>
          </w:p>
        </w:tc>
        <w:tc>
          <w:tcPr>
            <w:tcW w:w="3668" w:type="dxa"/>
            <w:vAlign w:val="center"/>
          </w:tcPr>
          <w:p w14:paraId="0686C72E">
            <w:pPr>
              <w:keepNext w:val="0"/>
              <w:keepLines w:val="0"/>
              <w:pageBreakBefore w:val="0"/>
              <w:widowControl/>
              <w:kinsoku/>
              <w:wordWrap/>
              <w:autoSpaceDE/>
              <w:autoSpaceDN/>
              <w:bidi w:val="0"/>
              <w:adjustRightInd/>
              <w:snapToGrid/>
              <w:ind w:firstLine="0" w:firstLineChars="0"/>
              <w:jc w:val="center"/>
              <w:textAlignment w:val="auto"/>
              <w:rPr>
                <w:rFonts w:cs="Times New Roman"/>
                <w:kern w:val="2"/>
                <w:sz w:val="21"/>
                <w:szCs w:val="21"/>
                <w:lang w:eastAsia="zh-CN"/>
              </w:rPr>
            </w:pPr>
            <w:r>
              <w:rPr>
                <w:rFonts w:hint="default" w:cs="Times New Roman"/>
                <w:kern w:val="2"/>
                <w:sz w:val="21"/>
                <w:szCs w:val="21"/>
                <w:lang w:eastAsia="zh-CN"/>
              </w:rPr>
              <w:t>为本标准提供</w:t>
            </w:r>
            <w:r>
              <w:rPr>
                <w:rFonts w:hint="eastAsia" w:cs="Times New Roman"/>
                <w:kern w:val="2"/>
                <w:sz w:val="21"/>
                <w:szCs w:val="21"/>
                <w:lang w:val="en-US" w:eastAsia="zh-CN"/>
              </w:rPr>
              <w:t>测试样品与分析方法指导</w:t>
            </w:r>
            <w:r>
              <w:rPr>
                <w:rFonts w:hint="default" w:cs="Times New Roman"/>
                <w:kern w:val="2"/>
                <w:sz w:val="21"/>
                <w:szCs w:val="21"/>
                <w:lang w:eastAsia="zh-CN"/>
              </w:rPr>
              <w:t>，负责标准相关文献及验证试验样品的搜集与分发，并对实验结果进行分析。</w:t>
            </w:r>
          </w:p>
        </w:tc>
      </w:tr>
    </w:tbl>
    <w:p w14:paraId="7A4199B5">
      <w:pPr>
        <w:overflowPunct w:val="0"/>
        <w:topLinePunct/>
        <w:ind w:firstLine="480"/>
        <w:rPr>
          <w:rFonts w:hint="eastAsia"/>
          <w:szCs w:val="24"/>
          <w:lang w:eastAsia="zh-CN"/>
        </w:rPr>
      </w:pPr>
      <w:r>
        <w:rPr>
          <w:rFonts w:cs="Times New Roman"/>
          <w:lang w:eastAsia="zh-CN"/>
        </w:rPr>
        <w:t>另外，本工作还得到了业内其他单位的积极响应和大力支持，进一步保障了标准编制组的技术实力。以上来自不同行业和领域的单位分别从不同角度为本标准的制定提供了强大的软、硬件支撑，为顺利完成标准制定工作奠定了基础条件。</w:t>
      </w:r>
    </w:p>
    <w:p w14:paraId="5C84BC25">
      <w:pPr>
        <w:pStyle w:val="2"/>
        <w:overflowPunct w:val="0"/>
        <w:topLinePunct/>
        <w:spacing w:before="120" w:after="120"/>
        <w:rPr>
          <w:lang w:eastAsia="zh-CN"/>
        </w:rPr>
      </w:pPr>
      <w:bookmarkStart w:id="16" w:name="_Toc30472"/>
      <w:r>
        <w:rPr>
          <w:lang w:eastAsia="zh-CN"/>
        </w:rPr>
        <w:t>2  标准编制原则和确定标准主要内容</w:t>
      </w:r>
      <w:bookmarkEnd w:id="16"/>
    </w:p>
    <w:p w14:paraId="7EB6D9D2">
      <w:pPr>
        <w:pStyle w:val="3"/>
        <w:overflowPunct w:val="0"/>
        <w:topLinePunct/>
        <w:spacing w:before="120" w:after="120"/>
        <w:rPr>
          <w:lang w:eastAsia="zh-CN"/>
        </w:rPr>
      </w:pPr>
      <w:bookmarkStart w:id="17" w:name="_Toc93672643"/>
      <w:bookmarkStart w:id="18" w:name="_Toc31798"/>
      <w:bookmarkStart w:id="19" w:name="_Toc197781956"/>
      <w:r>
        <w:rPr>
          <w:lang w:eastAsia="zh-CN"/>
        </w:rPr>
        <w:t>2.1 标准编制原则</w:t>
      </w:r>
      <w:bookmarkEnd w:id="17"/>
      <w:bookmarkEnd w:id="18"/>
      <w:bookmarkEnd w:id="19"/>
    </w:p>
    <w:p w14:paraId="525A8A9C">
      <w:pPr>
        <w:widowControl/>
        <w:overflowPunct w:val="0"/>
        <w:topLinePunct/>
        <w:ind w:firstLine="480"/>
        <w:jc w:val="both"/>
        <w:textAlignment w:val="baseline"/>
        <w:rPr>
          <w:szCs w:val="24"/>
          <w:lang w:eastAsia="zh-CN"/>
        </w:rPr>
      </w:pPr>
      <w:r>
        <w:rPr>
          <w:rFonts w:hint="eastAsia" w:cs="Times New Roman" w:eastAsiaTheme="minorEastAsia"/>
          <w:bCs/>
          <w:kern w:val="24"/>
          <w:szCs w:val="32"/>
          <w:lang w:eastAsia="zh-CN"/>
        </w:rPr>
        <w:t>科学性：</w:t>
      </w:r>
      <w:r>
        <w:rPr>
          <w:szCs w:val="24"/>
          <w:lang w:eastAsia="zh-CN"/>
        </w:rPr>
        <w:t xml:space="preserve"> </w:t>
      </w:r>
      <w:r>
        <w:rPr>
          <w:rFonts w:ascii="Segoe UI" w:hAnsi="Segoe UI" w:cs="Segoe UI"/>
          <w:shd w:val="clear" w:color="auto" w:fill="FFFFFF"/>
          <w:lang w:eastAsia="zh-CN"/>
        </w:rPr>
        <w:t>本标准</w:t>
      </w:r>
      <w:r>
        <w:rPr>
          <w:rFonts w:hint="eastAsia"/>
          <w:szCs w:val="24"/>
          <w:lang w:eastAsia="zh-CN"/>
        </w:rPr>
        <w:t>建立了</w:t>
      </w:r>
      <w:r>
        <w:rPr>
          <w:rFonts w:ascii="Segoe UI" w:hAnsi="Segoe UI" w:cs="Segoe UI"/>
          <w:shd w:val="clear" w:color="auto" w:fill="FFFFFF"/>
          <w:lang w:eastAsia="zh-CN"/>
        </w:rPr>
        <w:t>建筑塑料制品中合成树脂种类鉴定的裂解气相色谱 - 质谱测试方法。该方法科学有效，在标准制定过程中，编制组开展了大量验证试验，对方法的全部内容进行了严格验证，确保方法的可靠性与准确性。</w:t>
      </w:r>
    </w:p>
    <w:p w14:paraId="6D7C1BAA">
      <w:pPr>
        <w:overflowPunct w:val="0"/>
        <w:topLinePunct/>
        <w:ind w:firstLine="480"/>
        <w:rPr>
          <w:szCs w:val="24"/>
          <w:lang w:eastAsia="zh-CN"/>
        </w:rPr>
      </w:pPr>
      <w:r>
        <w:rPr>
          <w:szCs w:val="24"/>
          <w:lang w:eastAsia="zh-CN"/>
        </w:rPr>
        <w:t xml:space="preserve">操作性： </w:t>
      </w:r>
      <w:r>
        <w:rPr>
          <w:rFonts w:ascii="Segoe UI" w:hAnsi="Segoe UI" w:cs="Segoe UI"/>
          <w:shd w:val="clear" w:color="auto" w:fill="FFFFFF"/>
          <w:lang w:eastAsia="zh-CN"/>
        </w:rPr>
        <w:t>本方法的实施符合我国当前检测仪器设备、试剂及材料的供应现状，无需依赖特殊或稀缺资源，可依托国内现有检测条件正常开展，具备良好的操作可行性。</w:t>
      </w:r>
    </w:p>
    <w:p w14:paraId="44CC714A">
      <w:pPr>
        <w:widowControl/>
        <w:overflowPunct w:val="0"/>
        <w:topLinePunct/>
        <w:ind w:firstLine="480"/>
        <w:jc w:val="both"/>
        <w:textAlignment w:val="baseline"/>
        <w:rPr>
          <w:szCs w:val="24"/>
          <w:lang w:eastAsia="zh-CN"/>
        </w:rPr>
      </w:pPr>
      <w:r>
        <w:rPr>
          <w:szCs w:val="24"/>
          <w:lang w:eastAsia="zh-CN"/>
        </w:rPr>
        <w:t xml:space="preserve">适用性： </w:t>
      </w:r>
      <w:r>
        <w:rPr>
          <w:rFonts w:ascii="Segoe UI" w:hAnsi="Segoe UI" w:cs="Segoe UI"/>
          <w:shd w:val="clear" w:color="auto" w:fill="FFFFFF"/>
          <w:lang w:eastAsia="zh-CN"/>
        </w:rPr>
        <w:t>本方法适配国内检测人员的技术能力水平，测试流程步骤清晰、可操作性强，能够满足国内分析实验室的日常检测需求并达到本标准规定的技术要求，具有普遍适用性，便于在国内相关检测领域推广应用。</w:t>
      </w:r>
    </w:p>
    <w:p w14:paraId="65CB4D00">
      <w:pPr>
        <w:pStyle w:val="3"/>
        <w:overflowPunct w:val="0"/>
        <w:topLinePunct/>
        <w:spacing w:before="120" w:after="120"/>
        <w:rPr>
          <w:lang w:eastAsia="zh-CN"/>
        </w:rPr>
      </w:pPr>
      <w:bookmarkStart w:id="20" w:name="_Toc114650024"/>
      <w:bookmarkStart w:id="21" w:name="_Toc197781957"/>
      <w:bookmarkStart w:id="22" w:name="_Toc29921"/>
      <w:r>
        <w:rPr>
          <w:rFonts w:hint="eastAsia"/>
          <w:lang w:eastAsia="zh-CN"/>
        </w:rPr>
        <w:t>2.2</w:t>
      </w:r>
      <w:r>
        <w:rPr>
          <w:lang w:eastAsia="zh-CN"/>
        </w:rPr>
        <w:t xml:space="preserve"> </w:t>
      </w:r>
      <w:r>
        <w:rPr>
          <w:rFonts w:hint="eastAsia"/>
          <w:lang w:eastAsia="zh-CN"/>
        </w:rPr>
        <w:t>标准制订技术路线</w:t>
      </w:r>
      <w:bookmarkEnd w:id="20"/>
      <w:bookmarkEnd w:id="21"/>
      <w:bookmarkEnd w:id="22"/>
    </w:p>
    <w:p w14:paraId="7914E00D">
      <w:pPr>
        <w:overflowPunct w:val="0"/>
        <w:topLinePunct/>
        <w:ind w:firstLine="480"/>
        <w:rPr>
          <w:szCs w:val="24"/>
          <w:lang w:eastAsia="zh-CN"/>
        </w:rPr>
      </w:pPr>
      <w:r>
        <w:rPr>
          <w:rFonts w:hint="eastAsia"/>
          <w:szCs w:val="24"/>
          <w:lang w:eastAsia="zh-CN"/>
        </w:rPr>
        <w:t>本标准按图4所示的技术路线进行。</w:t>
      </w:r>
    </w:p>
    <w:p w14:paraId="60272D1B">
      <w:pPr>
        <w:keepNext/>
        <w:overflowPunct w:val="0"/>
        <w:topLinePunct/>
        <w:ind w:firstLine="480"/>
        <w:jc w:val="center"/>
      </w:pPr>
      <w:r>
        <w:rPr>
          <w:lang w:eastAsia="zh-CN"/>
        </w:rPr>
        <w:drawing>
          <wp:inline distT="0" distB="0" distL="0" distR="0">
            <wp:extent cx="3844290" cy="3599815"/>
            <wp:effectExtent l="0" t="0" r="3810" b="63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844800" cy="3600000"/>
                    </a:xfrm>
                    <a:prstGeom prst="rect">
                      <a:avLst/>
                    </a:prstGeom>
                    <a:noFill/>
                  </pic:spPr>
                </pic:pic>
              </a:graphicData>
            </a:graphic>
          </wp:inline>
        </w:drawing>
      </w:r>
    </w:p>
    <w:p w14:paraId="711F1224">
      <w:pPr>
        <w:pStyle w:val="7"/>
        <w:overflowPunct w:val="0"/>
        <w:topLinePunct/>
        <w:ind w:firstLine="480"/>
        <w:jc w:val="center"/>
        <w:rPr>
          <w:rFonts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 xml:space="preserve">图 </w:t>
      </w:r>
      <w:r>
        <w:rPr>
          <w:rFonts w:ascii="Times New Roman" w:hAnsi="Times New Roman" w:eastAsia="宋体" w:cs="Times New Roman"/>
          <w:sz w:val="24"/>
          <w:szCs w:val="24"/>
          <w:lang w:eastAsia="zh-CN"/>
        </w:rPr>
        <w:t>1</w:t>
      </w:r>
      <w:r>
        <w:rPr>
          <w:rFonts w:hint="eastAsia" w:ascii="Times New Roman" w:hAnsi="Times New Roman" w:eastAsia="宋体" w:cs="Times New Roman"/>
          <w:sz w:val="24"/>
          <w:szCs w:val="24"/>
          <w:lang w:eastAsia="zh-CN"/>
        </w:rPr>
        <w:t>技术路线图</w:t>
      </w:r>
    </w:p>
    <w:p w14:paraId="075D81B8">
      <w:pPr>
        <w:pStyle w:val="3"/>
        <w:overflowPunct w:val="0"/>
        <w:topLinePunct/>
        <w:spacing w:before="120" w:after="120"/>
        <w:rPr>
          <w:lang w:eastAsia="zh-CN"/>
        </w:rPr>
      </w:pPr>
      <w:bookmarkStart w:id="23" w:name="_Toc8946"/>
      <w:bookmarkStart w:id="24" w:name="_Toc197781958"/>
      <w:bookmarkStart w:id="25" w:name="_Toc93672644"/>
      <w:r>
        <w:rPr>
          <w:lang w:eastAsia="zh-CN"/>
        </w:rPr>
        <w:t>2.3 标准主要内容的说明</w:t>
      </w:r>
      <w:bookmarkEnd w:id="23"/>
      <w:bookmarkEnd w:id="24"/>
      <w:bookmarkEnd w:id="25"/>
    </w:p>
    <w:p w14:paraId="31084542">
      <w:pPr>
        <w:widowControl/>
        <w:shd w:val="clear" w:color="auto" w:fill="FFFFFF"/>
        <w:ind w:firstLine="480"/>
        <w:rPr>
          <w:rFonts w:ascii="Segoe UI" w:hAnsi="Segoe UI" w:cs="Segoe UI"/>
          <w:color w:val="000000"/>
          <w:szCs w:val="24"/>
          <w:lang w:eastAsia="zh-CN"/>
        </w:rPr>
      </w:pPr>
      <w:r>
        <w:rPr>
          <w:rFonts w:ascii="Segoe UI" w:hAnsi="Segoe UI" w:cs="Segoe UI"/>
          <w:color w:val="000000"/>
          <w:szCs w:val="24"/>
          <w:lang w:eastAsia="zh-CN"/>
        </w:rPr>
        <w:t xml:space="preserve">经梳理国内外相关标准可知，我国现行聚合物鉴定相关标准主要包括 GB/T 7764-2017《橡胶鉴定 红外光谱法》与 GB/T 39699-2020《橡胶 聚合物的鉴定 </w:t>
      </w:r>
      <w:r>
        <w:rPr>
          <w:rFonts w:hint="eastAsia" w:ascii="Segoe UI" w:hAnsi="Segoe UI" w:cs="Segoe UI"/>
          <w:color w:val="000000"/>
          <w:szCs w:val="24"/>
          <w:lang w:eastAsia="zh-CN"/>
        </w:rPr>
        <w:t>裂解气相色谱-质谱法</w:t>
      </w:r>
      <w:r>
        <w:rPr>
          <w:rFonts w:ascii="Segoe UI" w:hAnsi="Segoe UI" w:cs="Segoe UI"/>
          <w:color w:val="000000"/>
          <w:szCs w:val="24"/>
          <w:lang w:eastAsia="zh-CN"/>
        </w:rPr>
        <w:t>》。上述标准分别采用红外光谱法、</w:t>
      </w:r>
      <w:r>
        <w:rPr>
          <w:rFonts w:hint="eastAsia" w:ascii="Segoe UI" w:hAnsi="Segoe UI" w:cs="Segoe UI"/>
          <w:color w:val="000000"/>
          <w:szCs w:val="24"/>
          <w:lang w:eastAsia="zh-CN"/>
        </w:rPr>
        <w:t>裂解气相色谱-质谱法</w:t>
      </w:r>
      <w:r>
        <w:rPr>
          <w:rFonts w:ascii="Segoe UI" w:hAnsi="Segoe UI" w:cs="Segoe UI"/>
          <w:color w:val="000000"/>
          <w:szCs w:val="24"/>
          <w:lang w:eastAsia="zh-CN"/>
        </w:rPr>
        <w:t>对橡胶材料进行聚合物鉴定，但其适用范围不涵盖塑料、纤维及部分复合材料。其中红外光谱法用于塑料制品鉴定时，具备操作简便、分析快速的优势</w:t>
      </w:r>
      <w:r>
        <w:rPr>
          <w:rFonts w:hint="eastAsia" w:ascii="Segoe UI" w:hAnsi="Segoe UI" w:cs="Segoe UI"/>
          <w:color w:val="000000"/>
          <w:szCs w:val="24"/>
          <w:lang w:eastAsia="zh-CN"/>
        </w:rPr>
        <w:t>，</w:t>
      </w:r>
      <w:r>
        <w:rPr>
          <w:rFonts w:ascii="Segoe UI" w:hAnsi="Segoe UI" w:cs="Segoe UI"/>
          <w:color w:val="000000"/>
          <w:szCs w:val="24"/>
          <w:lang w:eastAsia="zh-CN"/>
        </w:rPr>
        <w:t>但针对难溶树脂、并用树脂等场景，采用裂解气相色谱-质谱法进行鉴定更为适宜。现阶段我国标准体系中，针对采用裂解气相色谱-质谱法鉴定建筑塑料制品中合成树脂种类的试样前处理、测试方法、结果分析等具体技术要求，尚缺乏对应的方法标准。</w:t>
      </w:r>
    </w:p>
    <w:p w14:paraId="5143A81D">
      <w:pPr>
        <w:widowControl/>
        <w:shd w:val="clear" w:color="auto" w:fill="FFFFFF"/>
        <w:ind w:firstLine="480"/>
        <w:rPr>
          <w:rFonts w:ascii="Segoe UI" w:hAnsi="Segoe UI" w:cs="Segoe UI"/>
          <w:color w:val="000000"/>
          <w:szCs w:val="24"/>
          <w:lang w:eastAsia="zh-CN"/>
        </w:rPr>
      </w:pPr>
      <w:r>
        <w:rPr>
          <w:rFonts w:ascii="Segoe UI" w:hAnsi="Segoe UI" w:cs="Segoe UI"/>
          <w:color w:val="000000"/>
          <w:szCs w:val="24"/>
          <w:lang w:eastAsia="zh-CN"/>
        </w:rPr>
        <w:t>本标准规定了采用</w:t>
      </w:r>
      <w:r>
        <w:rPr>
          <w:rFonts w:hint="eastAsia" w:ascii="Segoe UI" w:hAnsi="Segoe UI" w:cs="Segoe UI"/>
          <w:color w:val="000000"/>
          <w:szCs w:val="24"/>
          <w:lang w:eastAsia="zh-CN"/>
        </w:rPr>
        <w:t>裂解气相色谱-质谱法</w:t>
      </w:r>
      <w:r>
        <w:rPr>
          <w:rFonts w:ascii="Segoe UI" w:hAnsi="Segoe UI" w:cs="Segoe UI"/>
          <w:color w:val="000000"/>
          <w:szCs w:val="24"/>
          <w:lang w:eastAsia="zh-CN"/>
        </w:rPr>
        <w:t>，通过分析裂解产物鉴定其中合成树脂种类的方法</w:t>
      </w:r>
      <w:r>
        <w:rPr>
          <w:rFonts w:hint="eastAsia" w:ascii="Segoe UI" w:hAnsi="Segoe UI" w:cs="Segoe UI"/>
          <w:color w:val="000000"/>
          <w:szCs w:val="24"/>
          <w:lang w:eastAsia="zh-CN"/>
        </w:rPr>
        <w:t>。</w:t>
      </w:r>
      <w:r>
        <w:rPr>
          <w:rFonts w:ascii="Segoe UI" w:hAnsi="Segoe UI" w:cs="Segoe UI"/>
          <w:color w:val="000000"/>
          <w:szCs w:val="24"/>
          <w:lang w:eastAsia="zh-CN"/>
        </w:rPr>
        <w:t>明确了建筑塑料制品中合成树脂种类鉴定方法</w:t>
      </w:r>
      <w:r>
        <w:rPr>
          <w:rFonts w:hint="eastAsia" w:ascii="Segoe UI" w:hAnsi="Segoe UI" w:cs="Segoe UI"/>
          <w:color w:val="000000"/>
          <w:szCs w:val="24"/>
          <w:lang w:eastAsia="zh-CN"/>
        </w:rPr>
        <w:t>的</w:t>
      </w:r>
      <w:r>
        <w:rPr>
          <w:rFonts w:ascii="Segoe UI" w:hAnsi="Segoe UI" w:cs="Segoe UI"/>
          <w:color w:val="000000"/>
          <w:szCs w:val="24"/>
          <w:lang w:eastAsia="zh-CN"/>
        </w:rPr>
        <w:t>原理、试验设备、试验条件、试样制备、测试步骤及结果分析等内容。重点针对不同类型建筑塑料制品的前处理方法、合成树脂特征裂解产物作出详细规定</w:t>
      </w:r>
      <w:r>
        <w:rPr>
          <w:rFonts w:hint="eastAsia" w:ascii="Segoe UI" w:hAnsi="Segoe UI" w:cs="Segoe UI"/>
          <w:color w:val="000000"/>
          <w:szCs w:val="24"/>
          <w:lang w:eastAsia="zh-CN"/>
        </w:rPr>
        <w:t>（</w:t>
      </w:r>
      <w:r>
        <w:rPr>
          <w:rFonts w:hint="eastAsia"/>
          <w:szCs w:val="24"/>
          <w:lang w:eastAsia="zh-CN"/>
        </w:rPr>
        <w:t>具体信息见标准文本</w:t>
      </w:r>
      <w:r>
        <w:rPr>
          <w:rFonts w:hint="eastAsia" w:ascii="Segoe UI" w:hAnsi="Segoe UI" w:cs="Segoe UI"/>
          <w:color w:val="000000"/>
          <w:szCs w:val="24"/>
          <w:lang w:eastAsia="zh-CN"/>
        </w:rPr>
        <w:t>）</w:t>
      </w:r>
      <w:r>
        <w:rPr>
          <w:rFonts w:ascii="Segoe UI" w:hAnsi="Segoe UI" w:cs="Segoe UI"/>
          <w:color w:val="000000"/>
          <w:szCs w:val="24"/>
          <w:lang w:eastAsia="zh-CN"/>
        </w:rPr>
        <w:t>，可有效排除建筑塑料制品中合成树脂种类鉴定过程中的干扰因素。</w:t>
      </w:r>
    </w:p>
    <w:p w14:paraId="2F5AC134">
      <w:pPr>
        <w:pStyle w:val="2"/>
        <w:overflowPunct w:val="0"/>
        <w:topLinePunct/>
        <w:spacing w:before="120" w:after="120"/>
        <w:rPr>
          <w:lang w:eastAsia="zh-CN"/>
        </w:rPr>
      </w:pPr>
      <w:bookmarkStart w:id="26" w:name="_Toc32373"/>
      <w:r>
        <w:rPr>
          <w:lang w:eastAsia="zh-CN"/>
        </w:rPr>
        <w:t>3  主要试验验证情况分析</w:t>
      </w:r>
      <w:bookmarkEnd w:id="26"/>
    </w:p>
    <w:p w14:paraId="51F2B9C6">
      <w:pPr>
        <w:ind w:firstLine="480"/>
        <w:rPr>
          <w:lang w:eastAsia="zh-CN"/>
        </w:rPr>
      </w:pPr>
      <w:r>
        <w:rPr>
          <w:rFonts w:hint="eastAsia"/>
          <w:lang w:eastAsia="zh-CN"/>
        </w:rPr>
        <w:t>编制组采用裂解气相色谱-质谱法对建筑材料中合成树脂种类开展定性鉴别工作，但对部分合成树脂样品，若直接采用裂解气相色谱-质谱法进行定性鉴定，易受样品中增塑剂干扰，导致树脂种类无法准确鉴别。本标准针对不同类型的建筑材料试样，规定了相应的试样前处理方法，经前处理后的试样，再采用裂解气相色谱 - 质谱法开展定性分析，以确保树脂种类鉴定结果的准确性。</w:t>
      </w:r>
    </w:p>
    <w:p w14:paraId="2700CFD9">
      <w:pPr>
        <w:pStyle w:val="3"/>
        <w:overflowPunct w:val="0"/>
        <w:topLinePunct/>
        <w:spacing w:before="120" w:after="120"/>
        <w:rPr>
          <w:b w:val="0"/>
          <w:bCs w:val="0"/>
          <w:szCs w:val="22"/>
          <w:lang w:eastAsia="zh-CN"/>
        </w:rPr>
      </w:pPr>
      <w:bookmarkStart w:id="27" w:name="_Toc28917"/>
      <w:r>
        <w:rPr>
          <w:rFonts w:hint="eastAsia"/>
          <w:lang w:eastAsia="zh-CN"/>
        </w:rPr>
        <w:t>3</w:t>
      </w:r>
      <w:r>
        <w:rPr>
          <w:lang w:eastAsia="zh-CN"/>
        </w:rPr>
        <w:t xml:space="preserve">.1 </w:t>
      </w:r>
      <w:r>
        <w:rPr>
          <w:rFonts w:hint="eastAsia"/>
          <w:lang w:eastAsia="zh-CN"/>
        </w:rPr>
        <w:t>试验仪器设备</w:t>
      </w:r>
      <w:bookmarkEnd w:id="27"/>
    </w:p>
    <w:p w14:paraId="3C00CC0C">
      <w:pPr>
        <w:overflowPunct w:val="0"/>
        <w:topLinePunct/>
        <w:ind w:firstLine="480"/>
        <w:rPr>
          <w:lang w:eastAsia="zh-CN"/>
        </w:rPr>
      </w:pPr>
      <w:r>
        <w:rPr>
          <w:rFonts w:hint="eastAsia"/>
          <w:lang w:eastAsia="zh-CN"/>
        </w:rPr>
        <w:t>热裂解</w:t>
      </w:r>
      <w:r>
        <w:rPr>
          <w:lang w:eastAsia="zh-CN"/>
        </w:rPr>
        <w:t>-气相色谱质谱联用仪</w:t>
      </w:r>
      <w:r>
        <w:rPr>
          <w:rFonts w:hint="eastAsia"/>
          <w:lang w:eastAsia="zh-CN"/>
        </w:rPr>
        <w:t>（</w:t>
      </w:r>
      <w:r>
        <w:rPr>
          <w:lang w:eastAsia="zh-CN"/>
        </w:rPr>
        <w:t>Py-GC/MS</w:t>
      </w:r>
      <w:r>
        <w:rPr>
          <w:rFonts w:hint="eastAsia"/>
          <w:lang w:eastAsia="zh-CN"/>
        </w:rPr>
        <w:t>）</w:t>
      </w:r>
    </w:p>
    <w:p w14:paraId="10A6BAE1">
      <w:pPr>
        <w:overflowPunct w:val="0"/>
        <w:topLinePunct/>
        <w:ind w:firstLine="480"/>
        <w:rPr>
          <w:lang w:eastAsia="zh-CN"/>
        </w:rPr>
      </w:pPr>
      <w:r>
        <w:rPr>
          <w:rFonts w:cs="Times New Roman" w:eastAsiaTheme="minorEastAsia"/>
          <w:bCs/>
          <w:kern w:val="24"/>
          <w:szCs w:val="32"/>
          <w:lang w:eastAsia="zh-CN"/>
        </w:rPr>
        <w:t>GC-MS</w:t>
      </w:r>
      <w:r>
        <w:rPr>
          <w:rFonts w:hint="eastAsia" w:cs="Times New Roman" w:eastAsiaTheme="minorEastAsia"/>
          <w:bCs/>
          <w:kern w:val="24"/>
          <w:szCs w:val="32"/>
          <w:lang w:eastAsia="zh-CN"/>
        </w:rPr>
        <w:t>具有高分离效率和结构判断准确性，在待测物质定性中起到很大作用，其主要应用于工业检测、食品安全、环境保护等众多领域。热裂解器具有加热温度重现性好、升温速率快等特点，与</w:t>
      </w:r>
      <w:r>
        <w:rPr>
          <w:rFonts w:cs="Times New Roman" w:eastAsiaTheme="minorEastAsia"/>
          <w:bCs/>
          <w:kern w:val="24"/>
          <w:szCs w:val="32"/>
          <w:lang w:eastAsia="zh-CN"/>
        </w:rPr>
        <w:t>GC-MS</w:t>
      </w:r>
      <w:r>
        <w:rPr>
          <w:rFonts w:hint="eastAsia" w:cs="Times New Roman" w:eastAsiaTheme="minorEastAsia"/>
          <w:bCs/>
          <w:kern w:val="24"/>
          <w:szCs w:val="32"/>
          <w:lang w:eastAsia="zh-CN"/>
        </w:rPr>
        <w:t>相结合，适用于分析高分子聚合物、橡胶、塑料等产品。</w:t>
      </w:r>
      <w:bookmarkStart w:id="28" w:name="OLE_LINK2"/>
      <w:bookmarkStart w:id="29" w:name="OLE_LINK1"/>
      <w:r>
        <w:rPr>
          <w:rFonts w:hint="eastAsia" w:cs="Times New Roman" w:eastAsiaTheme="minorEastAsia"/>
          <w:bCs/>
          <w:kern w:val="24"/>
          <w:szCs w:val="32"/>
          <w:lang w:eastAsia="zh-CN"/>
        </w:rPr>
        <w:t>热裂解进样系统主要利用快速加热技术将高聚物迅速分解，在惰性气体保护下，样品在裂解腔内裂解成小分子化合物，裂解产物通过保温八通阀、保温传输线等随载气进入气质系统进行分析。</w:t>
      </w:r>
      <w:bookmarkEnd w:id="28"/>
      <w:bookmarkEnd w:id="29"/>
      <w:r>
        <w:rPr>
          <w:rFonts w:hint="eastAsia"/>
          <w:lang w:eastAsia="zh-CN"/>
        </w:rPr>
        <w:t>在本标准中主要用于</w:t>
      </w:r>
      <w:r>
        <w:rPr>
          <w:rFonts w:hint="eastAsia" w:cs="Times New Roman" w:eastAsiaTheme="minorEastAsia"/>
          <w:bCs/>
          <w:kern w:val="24"/>
          <w:szCs w:val="32"/>
          <w:lang w:eastAsia="zh-CN"/>
        </w:rPr>
        <w:t>塑料制品中合成树脂种类的定性鉴别</w:t>
      </w:r>
      <w:r>
        <w:rPr>
          <w:rFonts w:hint="eastAsia"/>
          <w:lang w:eastAsia="zh-CN"/>
        </w:rPr>
        <w:t>。</w:t>
      </w:r>
    </w:p>
    <w:p w14:paraId="7B44442F">
      <w:pPr>
        <w:pStyle w:val="3"/>
        <w:overflowPunct w:val="0"/>
        <w:topLinePunct/>
        <w:spacing w:before="120" w:after="120"/>
        <w:rPr>
          <w:lang w:eastAsia="zh-CN"/>
        </w:rPr>
      </w:pPr>
      <w:bookmarkStart w:id="30" w:name="_Toc10189"/>
      <w:r>
        <w:rPr>
          <w:rFonts w:hint="eastAsia"/>
          <w:lang w:eastAsia="zh-CN"/>
        </w:rPr>
        <w:t>3</w:t>
      </w:r>
      <w:r>
        <w:rPr>
          <w:lang w:eastAsia="zh-CN"/>
        </w:rPr>
        <w:t xml:space="preserve">.2 </w:t>
      </w:r>
      <w:r>
        <w:rPr>
          <w:rFonts w:hint="eastAsia"/>
          <w:lang w:eastAsia="zh-CN"/>
        </w:rPr>
        <w:t>原理</w:t>
      </w:r>
      <w:bookmarkEnd w:id="30"/>
    </w:p>
    <w:p w14:paraId="39BACD2A">
      <w:pPr>
        <w:overflowPunct w:val="0"/>
        <w:topLinePunct/>
        <w:ind w:firstLine="480"/>
        <w:rPr>
          <w:lang w:eastAsia="zh-CN"/>
        </w:rPr>
      </w:pPr>
      <w:r>
        <w:rPr>
          <w:rFonts w:hint="eastAsia"/>
          <w:lang w:eastAsia="zh-CN"/>
        </w:rPr>
        <w:t>样品经制备后置于裂解装置中进行热裂解，热裂解产物进入气相色谱-质谱仪进行测试，通过对特定色谱峰的质谱图解析来进行结果分析，也可通过与已知样品或谱库比对，进行鉴定。</w:t>
      </w:r>
    </w:p>
    <w:p w14:paraId="5AD019EF">
      <w:pPr>
        <w:pStyle w:val="3"/>
        <w:overflowPunct w:val="0"/>
        <w:topLinePunct/>
        <w:spacing w:before="120" w:after="120"/>
        <w:rPr>
          <w:lang w:eastAsia="zh-CN"/>
        </w:rPr>
      </w:pPr>
      <w:bookmarkStart w:id="31" w:name="_Toc16370"/>
      <w:r>
        <w:rPr>
          <w:rFonts w:hint="eastAsia"/>
          <w:lang w:eastAsia="zh-CN"/>
        </w:rPr>
        <w:t>3</w:t>
      </w:r>
      <w:r>
        <w:rPr>
          <w:lang w:eastAsia="zh-CN"/>
        </w:rPr>
        <w:t>.3</w:t>
      </w:r>
      <w:r>
        <w:rPr>
          <w:rFonts w:hint="eastAsia"/>
          <w:lang w:eastAsia="zh-CN"/>
        </w:rPr>
        <w:t>试样前处理</w:t>
      </w:r>
      <w:bookmarkEnd w:id="31"/>
    </w:p>
    <w:p w14:paraId="1FF4B341">
      <w:pPr>
        <w:overflowPunct w:val="0"/>
        <w:topLinePunct/>
        <w:ind w:firstLine="0" w:firstLineChars="0"/>
        <w:rPr>
          <w:lang w:eastAsia="zh-CN"/>
        </w:rPr>
      </w:pPr>
      <w:r>
        <w:rPr>
          <w:rFonts w:hint="eastAsia"/>
          <w:lang w:eastAsia="zh-CN"/>
        </w:rPr>
        <w:t>（1）机械分离</w:t>
      </w:r>
    </w:p>
    <w:p w14:paraId="6EAF4E73">
      <w:pPr>
        <w:overflowPunct w:val="0"/>
        <w:topLinePunct/>
        <w:ind w:firstLine="480"/>
        <w:rPr>
          <w:lang w:eastAsia="zh-CN"/>
        </w:rPr>
      </w:pPr>
      <w:r>
        <w:rPr>
          <w:rFonts w:hint="eastAsia"/>
          <w:lang w:eastAsia="zh-CN"/>
        </w:rPr>
        <w:t>目视或将待测样品置于放大镜下，用针或刀片进行待测部位的剥离或分离。被分离出的待测部位，如附着灰尘或胶水等物，可用蒸馏水或有机溶剂清洗。用刻刀取适量样品置于裂解杯中，通过气相色谱-质谱仪进行定性测试，</w:t>
      </w:r>
      <w:r>
        <w:rPr>
          <w:rFonts w:ascii="Segoe UI" w:hAnsi="Segoe UI" w:cs="Segoe UI"/>
          <w:shd w:val="clear" w:color="auto" w:fill="FFFFFF"/>
          <w:lang w:eastAsia="zh-CN"/>
        </w:rPr>
        <w:t>以实现对树脂种类的鉴别</w:t>
      </w:r>
      <w:r>
        <w:rPr>
          <w:rFonts w:hint="eastAsia"/>
          <w:lang w:eastAsia="zh-CN"/>
        </w:rPr>
        <w:t>。</w:t>
      </w:r>
    </w:p>
    <w:p w14:paraId="4AD2234E">
      <w:pPr>
        <w:overflowPunct w:val="0"/>
        <w:topLinePunct/>
        <w:ind w:firstLine="0" w:firstLineChars="0"/>
        <w:rPr>
          <w:lang w:eastAsia="zh-CN"/>
        </w:rPr>
      </w:pPr>
      <w:r>
        <w:rPr>
          <w:rFonts w:hint="eastAsia"/>
          <w:lang w:eastAsia="zh-CN"/>
        </w:rPr>
        <w:t>（2）溶解分离</w:t>
      </w:r>
    </w:p>
    <w:p w14:paraId="637BDDB8">
      <w:pPr>
        <w:overflowPunct w:val="0"/>
        <w:topLinePunct/>
        <w:ind w:firstLine="480"/>
        <w:rPr>
          <w:lang w:eastAsia="zh-CN"/>
        </w:rPr>
      </w:pPr>
      <w:r>
        <w:rPr>
          <w:rFonts w:ascii="Segoe UI" w:hAnsi="Segoe UI" w:cs="Segoe UI"/>
          <w:shd w:val="clear" w:color="auto" w:fill="FFFFFF"/>
          <w:lang w:eastAsia="zh-CN"/>
        </w:rPr>
        <w:t>可采用丙酮、三氯甲烷等有机溶剂，在规定条件下溶解塑料制品中的助剂与树脂组分</w:t>
      </w:r>
      <w:r>
        <w:rPr>
          <w:rFonts w:hint="eastAsia" w:ascii="Segoe UI" w:hAnsi="Segoe UI" w:cs="Segoe UI"/>
          <w:shd w:val="clear" w:color="auto" w:fill="FFFFFF"/>
          <w:lang w:eastAsia="zh-CN"/>
        </w:rPr>
        <w:t>，</w:t>
      </w:r>
      <w:r>
        <w:rPr>
          <w:rFonts w:hint="eastAsia"/>
          <w:lang w:eastAsia="zh-CN"/>
        </w:rPr>
        <w:t>经溶剂</w:t>
      </w:r>
      <w:r>
        <w:rPr>
          <w:rFonts w:ascii="Segoe UI" w:hAnsi="Segoe UI" w:cs="Segoe UI"/>
          <w:shd w:val="clear" w:color="auto" w:fill="FFFFFF"/>
          <w:lang w:eastAsia="zh-CN"/>
        </w:rPr>
        <w:t>萃取</w:t>
      </w:r>
      <w:r>
        <w:rPr>
          <w:rFonts w:hint="eastAsia"/>
          <w:lang w:eastAsia="zh-CN"/>
        </w:rPr>
        <w:t>、溶解等过程，通过离心</w:t>
      </w:r>
      <w:r>
        <w:rPr>
          <w:rFonts w:ascii="Segoe UI" w:hAnsi="Segoe UI" w:cs="Segoe UI"/>
          <w:shd w:val="clear" w:color="auto" w:fill="FFFFFF"/>
          <w:lang w:eastAsia="zh-CN"/>
        </w:rPr>
        <w:t>、</w:t>
      </w:r>
      <w:r>
        <w:rPr>
          <w:rFonts w:hint="eastAsia"/>
          <w:lang w:eastAsia="zh-CN"/>
        </w:rPr>
        <w:t>沉淀等分离手段，</w:t>
      </w:r>
      <w:r>
        <w:rPr>
          <w:rFonts w:ascii="Segoe UI" w:hAnsi="Segoe UI" w:cs="Segoe UI"/>
          <w:shd w:val="clear" w:color="auto" w:fill="FFFFFF"/>
          <w:lang w:eastAsia="zh-CN"/>
        </w:rPr>
        <w:t>获得</w:t>
      </w:r>
      <w:r>
        <w:rPr>
          <w:rFonts w:hint="eastAsia"/>
          <w:lang w:eastAsia="zh-CN"/>
        </w:rPr>
        <w:t>含有待测树脂组分的溶液。用微量注射器取适量样品溶液</w:t>
      </w:r>
      <w:r>
        <w:rPr>
          <w:rFonts w:ascii="Segoe UI" w:hAnsi="Segoe UI" w:cs="Segoe UI"/>
          <w:shd w:val="clear" w:color="auto" w:fill="FFFFFF"/>
          <w:lang w:eastAsia="zh-CN"/>
        </w:rPr>
        <w:t>注入</w:t>
      </w:r>
      <w:r>
        <w:rPr>
          <w:rFonts w:hint="eastAsia"/>
          <w:lang w:eastAsia="zh-CN"/>
        </w:rPr>
        <w:t>裂解杯中，通过气相色谱-质谱仪进行定性测试</w:t>
      </w:r>
      <w:r>
        <w:rPr>
          <w:rFonts w:ascii="Segoe UI" w:hAnsi="Segoe UI" w:cs="Segoe UI"/>
          <w:shd w:val="clear" w:color="auto" w:fill="FFFFFF"/>
          <w:lang w:eastAsia="zh-CN"/>
        </w:rPr>
        <w:t>，以实现对树脂种类的鉴别</w:t>
      </w:r>
      <w:r>
        <w:rPr>
          <w:rFonts w:hint="eastAsia"/>
          <w:lang w:eastAsia="zh-CN"/>
        </w:rPr>
        <w:t>。</w:t>
      </w:r>
    </w:p>
    <w:p w14:paraId="2B0B7EC2">
      <w:pPr>
        <w:overflowPunct w:val="0"/>
        <w:topLinePunct/>
        <w:ind w:firstLine="480"/>
        <w:rPr>
          <w:lang w:eastAsia="zh-CN"/>
        </w:rPr>
      </w:pPr>
      <w:r>
        <w:rPr>
          <w:rFonts w:hint="eastAsia"/>
          <w:lang w:eastAsia="zh-CN"/>
        </w:rPr>
        <w:t>例如：P</w:t>
      </w:r>
      <w:r>
        <w:rPr>
          <w:lang w:eastAsia="zh-CN"/>
        </w:rPr>
        <w:t>VC</w:t>
      </w:r>
      <w:r>
        <w:rPr>
          <w:rFonts w:hint="eastAsia"/>
          <w:lang w:eastAsia="zh-CN"/>
        </w:rPr>
        <w:t>地板中含有邻苯类增塑剂、无机填料、颜料等，直接进行气相色谱-质谱法测试，增塑剂、无机填料和颜料等会干扰树脂成分的鉴定，这时需要将试样用四氢呋喃溶剂进行溶解，离心除去下层沉淀（无机填料、颜料），上清液中此时含有增塑剂及P</w:t>
      </w:r>
      <w:r>
        <w:rPr>
          <w:lang w:eastAsia="zh-CN"/>
        </w:rPr>
        <w:t>VC</w:t>
      </w:r>
      <w:r>
        <w:rPr>
          <w:rFonts w:hint="eastAsia"/>
          <w:lang w:eastAsia="zh-CN"/>
        </w:rPr>
        <w:t>树脂成分，加入适量的沉淀剂，如甲醇，搅拌，析出物主要成分为P</w:t>
      </w:r>
      <w:r>
        <w:rPr>
          <w:lang w:eastAsia="zh-CN"/>
        </w:rPr>
        <w:t>VC</w:t>
      </w:r>
      <w:r>
        <w:rPr>
          <w:rFonts w:hint="eastAsia"/>
          <w:lang w:eastAsia="zh-CN"/>
        </w:rPr>
        <w:t>树脂，挥干，利用色谱-质谱仪进行树脂的定性鉴别。</w:t>
      </w:r>
    </w:p>
    <w:p w14:paraId="4798CB6F">
      <w:pPr>
        <w:overflowPunct w:val="0"/>
        <w:topLinePunct/>
        <w:ind w:firstLine="0" w:firstLineChars="0"/>
        <w:rPr>
          <w:b/>
          <w:bCs/>
          <w:kern w:val="24"/>
          <w:szCs w:val="32"/>
          <w:lang w:eastAsia="zh-CN"/>
        </w:rPr>
      </w:pPr>
      <w:r>
        <w:rPr>
          <w:rFonts w:hint="eastAsia"/>
          <w:lang w:eastAsia="zh-CN"/>
        </w:rPr>
        <w:t>（</w:t>
      </w:r>
      <w:r>
        <w:rPr>
          <w:lang w:eastAsia="zh-CN"/>
        </w:rPr>
        <w:t>3</w:t>
      </w:r>
      <w:r>
        <w:rPr>
          <w:rFonts w:hint="eastAsia"/>
          <w:lang w:eastAsia="zh-CN"/>
        </w:rPr>
        <w:t>）热解分离</w:t>
      </w:r>
    </w:p>
    <w:p w14:paraId="4C287235">
      <w:pPr>
        <w:overflowPunct w:val="0"/>
        <w:topLinePunct/>
        <w:ind w:firstLine="480"/>
        <w:rPr>
          <w:rFonts w:hint="eastAsia"/>
          <w:lang w:eastAsia="zh-CN"/>
        </w:rPr>
      </w:pPr>
      <w:r>
        <w:rPr>
          <w:rFonts w:hint="eastAsia"/>
          <w:lang w:eastAsia="zh-CN"/>
        </w:rPr>
        <w:t>适用于含大量填料的塑料制品、固化的塑料制品等难以用常规方法分离的样品，可采用干馏法或控温热解法进行热解分离。之后用石英棉蘸取热解油置于裂解杯中，通过气相色谱-质谱仪进行定性测试，</w:t>
      </w:r>
      <w:r>
        <w:rPr>
          <w:rFonts w:ascii="Segoe UI" w:hAnsi="Segoe UI" w:cs="Segoe UI"/>
          <w:shd w:val="clear" w:color="auto" w:fill="FFFFFF"/>
          <w:lang w:eastAsia="zh-CN"/>
        </w:rPr>
        <w:t>以实现对树脂种类的鉴别</w:t>
      </w:r>
      <w:r>
        <w:rPr>
          <w:rFonts w:hint="eastAsia"/>
          <w:lang w:eastAsia="zh-CN"/>
        </w:rPr>
        <w:t>。</w:t>
      </w:r>
    </w:p>
    <w:p w14:paraId="34EFF789">
      <w:pPr>
        <w:pStyle w:val="3"/>
        <w:overflowPunct w:val="0"/>
        <w:topLinePunct/>
        <w:spacing w:before="120" w:after="120"/>
        <w:rPr>
          <w:lang w:eastAsia="zh-CN"/>
        </w:rPr>
      </w:pPr>
      <w:bookmarkStart w:id="32" w:name="_Toc19049"/>
      <w:r>
        <w:rPr>
          <w:rFonts w:hint="eastAsia"/>
          <w:lang w:eastAsia="zh-CN"/>
        </w:rPr>
        <w:t>3</w:t>
      </w:r>
      <w:r>
        <w:rPr>
          <w:lang w:eastAsia="zh-CN"/>
        </w:rPr>
        <w:t xml:space="preserve">.4 </w:t>
      </w:r>
      <w:r>
        <w:rPr>
          <w:rFonts w:hint="eastAsia"/>
          <w:lang w:eastAsia="zh-CN"/>
        </w:rPr>
        <w:t>试样测试</w:t>
      </w:r>
      <w:bookmarkEnd w:id="32"/>
    </w:p>
    <w:p w14:paraId="7E884A8A">
      <w:pPr>
        <w:overflowPunct w:val="0"/>
        <w:topLinePunct/>
        <w:ind w:firstLine="480"/>
        <w:rPr>
          <w:lang w:eastAsia="zh-CN"/>
        </w:rPr>
      </w:pPr>
      <w:r>
        <w:rPr>
          <w:rFonts w:hint="eastAsia"/>
          <w:lang w:eastAsia="zh-CN"/>
        </w:rPr>
        <w:t>将经过前处理的样品取约1mg左右到热裂解器中，启动裂解器进行裂解，裂解产物进入气相色谱质谱联用仪分析。推荐的测试条件如表</w:t>
      </w:r>
      <w:r>
        <w:rPr>
          <w:lang w:eastAsia="zh-CN"/>
        </w:rPr>
        <w:t>1</w:t>
      </w:r>
      <w:r>
        <w:rPr>
          <w:rFonts w:hint="eastAsia"/>
          <w:lang w:eastAsia="zh-CN"/>
        </w:rPr>
        <w:t>所示。</w:t>
      </w:r>
    </w:p>
    <w:p w14:paraId="2297340C">
      <w:pPr>
        <w:pStyle w:val="7"/>
        <w:keepNext/>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表</w:t>
      </w:r>
      <w:r>
        <w:rPr>
          <w:rFonts w:ascii="Times New Roman" w:hAnsi="Times New Roman" w:eastAsia="宋体" w:cs="Times New Roman"/>
          <w:sz w:val="24"/>
          <w:szCs w:val="21"/>
          <w:lang w:eastAsia="zh-CN"/>
        </w:rPr>
        <w:t>1</w:t>
      </w:r>
      <w:r>
        <w:rPr>
          <w:rFonts w:hint="eastAsia" w:ascii="Times New Roman" w:hAnsi="Times New Roman" w:eastAsia="宋体" w:cs="Times New Roman"/>
          <w:sz w:val="24"/>
          <w:szCs w:val="21"/>
          <w:lang w:eastAsia="zh-CN"/>
        </w:rPr>
        <w:t>裂解</w:t>
      </w:r>
      <w:r>
        <w:rPr>
          <w:rFonts w:ascii="Times New Roman" w:hAnsi="Times New Roman" w:eastAsia="宋体" w:cs="Times New Roman"/>
          <w:sz w:val="24"/>
          <w:szCs w:val="21"/>
          <w:lang w:eastAsia="zh-CN"/>
        </w:rPr>
        <w:t>-气相色谱质谱联用法</w:t>
      </w:r>
      <w:r>
        <w:rPr>
          <w:rFonts w:hint="eastAsia" w:ascii="Times New Roman" w:hAnsi="Times New Roman" w:eastAsia="宋体" w:cs="Times New Roman"/>
          <w:sz w:val="24"/>
          <w:szCs w:val="21"/>
          <w:lang w:eastAsia="zh-CN"/>
        </w:rPr>
        <w:t>操作条件示例</w:t>
      </w:r>
    </w:p>
    <w:tbl>
      <w:tblPr>
        <w:tblStyle w:val="21"/>
        <w:tblW w:w="9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47"/>
        <w:gridCol w:w="5372"/>
      </w:tblGrid>
      <w:tr w14:paraId="083E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blHeader/>
          <w:jc w:val="center"/>
        </w:trPr>
        <w:tc>
          <w:tcPr>
            <w:tcW w:w="3847" w:type="dxa"/>
            <w:shd w:val="clear" w:color="auto" w:fill="D8D8D8" w:themeFill="background1" w:themeFillShade="D9"/>
            <w:vAlign w:val="center"/>
          </w:tcPr>
          <w:p w14:paraId="75379B8E">
            <w:pPr>
              <w:pStyle w:val="9"/>
              <w:widowControl/>
              <w:overflowPunct w:val="0"/>
              <w:topLinePunct/>
              <w:spacing w:line="360" w:lineRule="auto"/>
              <w:jc w:val="center"/>
              <w:rPr>
                <w:kern w:val="2"/>
                <w:lang w:eastAsia="zh-CN"/>
              </w:rPr>
            </w:pPr>
            <w:r>
              <w:rPr>
                <w:kern w:val="2"/>
                <w:lang w:eastAsia="zh-CN"/>
              </w:rPr>
              <w:t>参数</w:t>
            </w:r>
          </w:p>
        </w:tc>
        <w:tc>
          <w:tcPr>
            <w:tcW w:w="5372" w:type="dxa"/>
            <w:shd w:val="clear" w:color="auto" w:fill="D8D8D8" w:themeFill="background1" w:themeFillShade="D9"/>
            <w:vAlign w:val="center"/>
          </w:tcPr>
          <w:p w14:paraId="0FAE1434">
            <w:pPr>
              <w:pStyle w:val="9"/>
              <w:widowControl/>
              <w:overflowPunct w:val="0"/>
              <w:topLinePunct/>
              <w:spacing w:line="360" w:lineRule="auto"/>
              <w:jc w:val="center"/>
              <w:rPr>
                <w:kern w:val="2"/>
                <w:lang w:eastAsia="zh-CN"/>
              </w:rPr>
            </w:pPr>
            <w:r>
              <w:rPr>
                <w:kern w:val="2"/>
                <w:lang w:eastAsia="zh-CN"/>
              </w:rPr>
              <w:t>数值</w:t>
            </w:r>
          </w:p>
        </w:tc>
      </w:tr>
      <w:tr w14:paraId="6479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847" w:type="dxa"/>
            <w:vAlign w:val="center"/>
          </w:tcPr>
          <w:p w14:paraId="1299D629">
            <w:pPr>
              <w:pStyle w:val="9"/>
              <w:widowControl/>
              <w:overflowPunct w:val="0"/>
              <w:topLinePunct/>
              <w:spacing w:line="360" w:lineRule="auto"/>
              <w:jc w:val="center"/>
              <w:rPr>
                <w:kern w:val="2"/>
                <w:lang w:eastAsia="zh-CN"/>
              </w:rPr>
            </w:pPr>
            <w:r>
              <w:rPr>
                <w:rFonts w:hint="eastAsia"/>
                <w:kern w:val="2"/>
                <w:lang w:eastAsia="zh-CN"/>
              </w:rPr>
              <w:t>裂解温度/℃</w:t>
            </w:r>
          </w:p>
        </w:tc>
        <w:tc>
          <w:tcPr>
            <w:tcW w:w="5372" w:type="dxa"/>
            <w:vAlign w:val="center"/>
          </w:tcPr>
          <w:p w14:paraId="60164B03">
            <w:pPr>
              <w:pStyle w:val="9"/>
              <w:widowControl/>
              <w:overflowPunct w:val="0"/>
              <w:topLinePunct/>
              <w:spacing w:line="360" w:lineRule="auto"/>
              <w:jc w:val="center"/>
              <w:rPr>
                <w:kern w:val="2"/>
                <w:lang w:eastAsia="zh-CN"/>
              </w:rPr>
            </w:pPr>
            <w:r>
              <w:rPr>
                <w:kern w:val="2"/>
                <w:lang w:eastAsia="zh-CN"/>
              </w:rPr>
              <w:t>550</w:t>
            </w:r>
          </w:p>
        </w:tc>
      </w:tr>
      <w:tr w14:paraId="66FA5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847" w:type="dxa"/>
            <w:vAlign w:val="center"/>
          </w:tcPr>
          <w:p w14:paraId="6E116FD8">
            <w:pPr>
              <w:pStyle w:val="9"/>
              <w:widowControl/>
              <w:overflowPunct w:val="0"/>
              <w:topLinePunct/>
              <w:spacing w:line="360" w:lineRule="auto"/>
              <w:jc w:val="center"/>
              <w:rPr>
                <w:kern w:val="2"/>
                <w:lang w:eastAsia="zh-CN"/>
              </w:rPr>
            </w:pPr>
            <w:r>
              <w:rPr>
                <w:rFonts w:hint="eastAsia"/>
                <w:kern w:val="2"/>
                <w:lang w:eastAsia="zh-CN"/>
              </w:rPr>
              <w:t>裂解时间/</w:t>
            </w:r>
            <w:r>
              <w:rPr>
                <w:kern w:val="2"/>
                <w:lang w:eastAsia="zh-CN"/>
              </w:rPr>
              <w:t>s</w:t>
            </w:r>
          </w:p>
        </w:tc>
        <w:tc>
          <w:tcPr>
            <w:tcW w:w="5372" w:type="dxa"/>
            <w:vAlign w:val="center"/>
          </w:tcPr>
          <w:p w14:paraId="6805EEC2">
            <w:pPr>
              <w:pStyle w:val="9"/>
              <w:widowControl/>
              <w:overflowPunct w:val="0"/>
              <w:topLinePunct/>
              <w:spacing w:line="360" w:lineRule="auto"/>
              <w:jc w:val="center"/>
              <w:rPr>
                <w:kern w:val="2"/>
                <w:lang w:eastAsia="zh-CN"/>
              </w:rPr>
            </w:pPr>
            <w:r>
              <w:rPr>
                <w:kern w:val="2"/>
                <w:lang w:eastAsia="zh-CN"/>
              </w:rPr>
              <w:t>20</w:t>
            </w:r>
          </w:p>
        </w:tc>
      </w:tr>
      <w:tr w14:paraId="269B8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847" w:type="dxa"/>
            <w:vAlign w:val="center"/>
          </w:tcPr>
          <w:p w14:paraId="798D912F">
            <w:pPr>
              <w:pStyle w:val="9"/>
              <w:widowControl/>
              <w:overflowPunct w:val="0"/>
              <w:topLinePunct/>
              <w:spacing w:line="360" w:lineRule="auto"/>
              <w:jc w:val="center"/>
              <w:rPr>
                <w:kern w:val="2"/>
                <w:lang w:eastAsia="zh-CN"/>
              </w:rPr>
            </w:pPr>
            <w:r>
              <w:rPr>
                <w:rFonts w:hint="eastAsia"/>
                <w:kern w:val="2"/>
                <w:lang w:eastAsia="zh-CN"/>
              </w:rPr>
              <w:t>连接管温度/℃</w:t>
            </w:r>
          </w:p>
        </w:tc>
        <w:tc>
          <w:tcPr>
            <w:tcW w:w="5372" w:type="dxa"/>
            <w:vAlign w:val="center"/>
          </w:tcPr>
          <w:p w14:paraId="377B55E0">
            <w:pPr>
              <w:pStyle w:val="9"/>
              <w:widowControl/>
              <w:overflowPunct w:val="0"/>
              <w:topLinePunct/>
              <w:spacing w:line="360" w:lineRule="auto"/>
              <w:jc w:val="center"/>
              <w:rPr>
                <w:kern w:val="2"/>
                <w:lang w:eastAsia="zh-CN"/>
              </w:rPr>
            </w:pPr>
            <w:r>
              <w:rPr>
                <w:kern w:val="2"/>
                <w:lang w:eastAsia="zh-CN"/>
              </w:rPr>
              <w:t>300</w:t>
            </w:r>
          </w:p>
        </w:tc>
      </w:tr>
      <w:tr w14:paraId="70052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847" w:type="dxa"/>
            <w:vAlign w:val="center"/>
          </w:tcPr>
          <w:p w14:paraId="2A172979">
            <w:pPr>
              <w:pStyle w:val="9"/>
              <w:widowControl/>
              <w:overflowPunct w:val="0"/>
              <w:topLinePunct/>
              <w:spacing w:line="360" w:lineRule="auto"/>
              <w:jc w:val="center"/>
              <w:rPr>
                <w:kern w:val="2"/>
                <w:lang w:eastAsia="zh-CN"/>
              </w:rPr>
            </w:pPr>
            <w:r>
              <w:rPr>
                <w:rFonts w:hint="eastAsia"/>
                <w:kern w:val="2"/>
                <w:lang w:eastAsia="zh-CN"/>
              </w:rPr>
              <w:t>色谱柱</w:t>
            </w:r>
          </w:p>
        </w:tc>
        <w:tc>
          <w:tcPr>
            <w:tcW w:w="5372" w:type="dxa"/>
            <w:vAlign w:val="center"/>
          </w:tcPr>
          <w:p w14:paraId="171CBA1D">
            <w:pPr>
              <w:pStyle w:val="9"/>
              <w:widowControl/>
              <w:overflowPunct w:val="0"/>
              <w:topLinePunct/>
              <w:spacing w:line="360" w:lineRule="auto"/>
              <w:jc w:val="center"/>
              <w:rPr>
                <w:kern w:val="2"/>
                <w:lang w:eastAsia="zh-CN"/>
              </w:rPr>
            </w:pPr>
            <w:r>
              <w:rPr>
                <w:rFonts w:hint="eastAsia"/>
                <w:kern w:val="2"/>
                <w:lang w:eastAsia="zh-CN"/>
              </w:rPr>
              <w:t>DB-5MS柱，5%苯基-95%甲基聚硅氧烷色谱柱，30m×0.25mm×0.25μm；</w:t>
            </w:r>
          </w:p>
        </w:tc>
      </w:tr>
      <w:tr w14:paraId="00B8B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847" w:type="dxa"/>
            <w:vAlign w:val="center"/>
          </w:tcPr>
          <w:p w14:paraId="143314E7">
            <w:pPr>
              <w:pStyle w:val="9"/>
              <w:widowControl/>
              <w:overflowPunct w:val="0"/>
              <w:topLinePunct/>
              <w:spacing w:line="360" w:lineRule="auto"/>
              <w:jc w:val="center"/>
              <w:rPr>
                <w:kern w:val="2"/>
                <w:lang w:eastAsia="zh-CN"/>
              </w:rPr>
            </w:pPr>
            <w:r>
              <w:rPr>
                <w:rFonts w:hint="eastAsia"/>
                <w:kern w:val="2"/>
                <w:lang w:eastAsia="zh-CN"/>
              </w:rPr>
              <w:t>进样口温度/℃</w:t>
            </w:r>
          </w:p>
        </w:tc>
        <w:tc>
          <w:tcPr>
            <w:tcW w:w="5372" w:type="dxa"/>
            <w:vAlign w:val="center"/>
          </w:tcPr>
          <w:p w14:paraId="0BFBB42C">
            <w:pPr>
              <w:pStyle w:val="9"/>
              <w:widowControl/>
              <w:overflowPunct w:val="0"/>
              <w:topLinePunct/>
              <w:spacing w:line="360" w:lineRule="auto"/>
              <w:jc w:val="center"/>
              <w:rPr>
                <w:kern w:val="2"/>
                <w:lang w:eastAsia="zh-CN"/>
              </w:rPr>
            </w:pPr>
            <w:r>
              <w:rPr>
                <w:kern w:val="2"/>
                <w:lang w:eastAsia="zh-CN"/>
              </w:rPr>
              <w:t>300</w:t>
            </w:r>
          </w:p>
        </w:tc>
      </w:tr>
      <w:tr w14:paraId="5F58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847" w:type="dxa"/>
            <w:vAlign w:val="center"/>
          </w:tcPr>
          <w:p w14:paraId="320CD3DA">
            <w:pPr>
              <w:pStyle w:val="9"/>
              <w:widowControl/>
              <w:overflowPunct w:val="0"/>
              <w:topLinePunct/>
              <w:spacing w:line="360" w:lineRule="auto"/>
              <w:jc w:val="center"/>
              <w:rPr>
                <w:kern w:val="2"/>
                <w:lang w:eastAsia="zh-CN"/>
              </w:rPr>
            </w:pPr>
            <w:r>
              <w:rPr>
                <w:rFonts w:hint="eastAsia"/>
                <w:kern w:val="2"/>
                <w:lang w:eastAsia="zh-CN"/>
              </w:rPr>
              <w:t>载气流速/</w:t>
            </w:r>
            <w:r>
              <w:rPr>
                <w:kern w:val="2"/>
                <w:lang w:eastAsia="zh-CN"/>
              </w:rPr>
              <w:t xml:space="preserve"> mL/min</w:t>
            </w:r>
          </w:p>
        </w:tc>
        <w:tc>
          <w:tcPr>
            <w:tcW w:w="5372" w:type="dxa"/>
            <w:vAlign w:val="center"/>
          </w:tcPr>
          <w:p w14:paraId="7E6CC729">
            <w:pPr>
              <w:pStyle w:val="9"/>
              <w:widowControl/>
              <w:overflowPunct w:val="0"/>
              <w:topLinePunct/>
              <w:spacing w:line="360" w:lineRule="auto"/>
              <w:jc w:val="center"/>
              <w:rPr>
                <w:kern w:val="2"/>
                <w:lang w:eastAsia="zh-CN"/>
              </w:rPr>
            </w:pPr>
            <w:r>
              <w:rPr>
                <w:rFonts w:hint="eastAsia"/>
                <w:kern w:val="2"/>
              </w:rPr>
              <w:t>氦气，</w:t>
            </w:r>
            <w:r>
              <w:rPr>
                <w:rFonts w:hint="eastAsia"/>
                <w:kern w:val="2"/>
                <w:lang w:eastAsia="zh-CN"/>
              </w:rPr>
              <w:t xml:space="preserve"> 1</w:t>
            </w:r>
            <w:r>
              <w:rPr>
                <w:kern w:val="2"/>
                <w:lang w:eastAsia="zh-CN"/>
              </w:rPr>
              <w:t>.0</w:t>
            </w:r>
          </w:p>
        </w:tc>
      </w:tr>
      <w:tr w14:paraId="3703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3847" w:type="dxa"/>
            <w:vAlign w:val="center"/>
          </w:tcPr>
          <w:p w14:paraId="243C8F9F">
            <w:pPr>
              <w:pStyle w:val="9"/>
              <w:widowControl/>
              <w:overflowPunct w:val="0"/>
              <w:topLinePunct/>
              <w:spacing w:line="360" w:lineRule="auto"/>
              <w:jc w:val="center"/>
              <w:rPr>
                <w:kern w:val="2"/>
                <w:lang w:eastAsia="zh-CN"/>
              </w:rPr>
            </w:pPr>
            <w:r>
              <w:rPr>
                <w:rFonts w:hint="eastAsia"/>
                <w:kern w:val="2"/>
                <w:lang w:eastAsia="zh-CN"/>
              </w:rPr>
              <w:t>升温程序</w:t>
            </w:r>
          </w:p>
        </w:tc>
        <w:tc>
          <w:tcPr>
            <w:tcW w:w="5372" w:type="dxa"/>
            <w:vAlign w:val="center"/>
          </w:tcPr>
          <w:p w14:paraId="7D3285C2">
            <w:pPr>
              <w:pStyle w:val="9"/>
              <w:widowControl/>
              <w:overflowPunct w:val="0"/>
              <w:topLinePunct/>
              <w:spacing w:line="360" w:lineRule="auto"/>
              <w:jc w:val="center"/>
              <w:rPr>
                <w:kern w:val="2"/>
                <w:lang w:eastAsia="zh-CN"/>
              </w:rPr>
            </w:pPr>
            <w:r>
              <w:rPr>
                <w:kern w:val="2"/>
                <w:lang w:eastAsia="zh-CN"/>
              </w:rPr>
              <w:t>50℃保持5min，10℃/min升至300℃，保持10min</w:t>
            </w:r>
          </w:p>
        </w:tc>
      </w:tr>
      <w:tr w14:paraId="3444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847" w:type="dxa"/>
            <w:vAlign w:val="center"/>
          </w:tcPr>
          <w:p w14:paraId="22CAD576">
            <w:pPr>
              <w:pStyle w:val="9"/>
              <w:widowControl/>
              <w:overflowPunct w:val="0"/>
              <w:topLinePunct/>
              <w:spacing w:line="360" w:lineRule="auto"/>
              <w:jc w:val="center"/>
              <w:rPr>
                <w:kern w:val="2"/>
                <w:lang w:eastAsia="zh-CN"/>
              </w:rPr>
            </w:pPr>
            <w:r>
              <w:rPr>
                <w:rFonts w:hint="eastAsia"/>
                <w:kern w:val="2"/>
                <w:lang w:eastAsia="zh-CN"/>
              </w:rPr>
              <w:t>电离方式及电压</w:t>
            </w:r>
          </w:p>
        </w:tc>
        <w:tc>
          <w:tcPr>
            <w:tcW w:w="5372" w:type="dxa"/>
            <w:vAlign w:val="center"/>
          </w:tcPr>
          <w:p w14:paraId="470C142F">
            <w:pPr>
              <w:pStyle w:val="9"/>
              <w:widowControl/>
              <w:overflowPunct w:val="0"/>
              <w:topLinePunct/>
              <w:spacing w:line="360" w:lineRule="auto"/>
              <w:jc w:val="center"/>
              <w:rPr>
                <w:kern w:val="2"/>
                <w:lang w:eastAsia="zh-CN"/>
              </w:rPr>
            </w:pPr>
            <w:r>
              <w:rPr>
                <w:rFonts w:hint="eastAsia"/>
                <w:kern w:val="2"/>
                <w:lang w:eastAsia="zh-CN"/>
              </w:rPr>
              <w:t>E</w:t>
            </w:r>
            <w:r>
              <w:rPr>
                <w:kern w:val="2"/>
                <w:lang w:eastAsia="zh-CN"/>
              </w:rPr>
              <w:t>I</w:t>
            </w:r>
            <w:r>
              <w:rPr>
                <w:rFonts w:hint="eastAsia"/>
                <w:kern w:val="2"/>
                <w:lang w:eastAsia="zh-CN"/>
              </w:rPr>
              <w:t>，</w:t>
            </w:r>
            <w:r>
              <w:rPr>
                <w:kern w:val="2"/>
                <w:lang w:eastAsia="zh-CN"/>
              </w:rPr>
              <w:t>70 eV</w:t>
            </w:r>
          </w:p>
        </w:tc>
      </w:tr>
      <w:tr w14:paraId="17A7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3847" w:type="dxa"/>
            <w:vAlign w:val="center"/>
          </w:tcPr>
          <w:p w14:paraId="65A289E5">
            <w:pPr>
              <w:pStyle w:val="9"/>
              <w:widowControl/>
              <w:overflowPunct w:val="0"/>
              <w:topLinePunct/>
              <w:spacing w:line="360" w:lineRule="auto"/>
              <w:jc w:val="center"/>
              <w:rPr>
                <w:kern w:val="2"/>
                <w:lang w:eastAsia="zh-CN"/>
              </w:rPr>
            </w:pPr>
            <w:r>
              <w:rPr>
                <w:kern w:val="2"/>
                <w:lang w:eastAsia="zh-CN"/>
              </w:rPr>
              <w:t>离子源温度</w:t>
            </w:r>
            <w:r>
              <w:rPr>
                <w:rFonts w:hint="eastAsia"/>
                <w:kern w:val="2"/>
                <w:lang w:eastAsia="zh-CN"/>
              </w:rPr>
              <w:t>/℃</w:t>
            </w:r>
          </w:p>
        </w:tc>
        <w:tc>
          <w:tcPr>
            <w:tcW w:w="5372" w:type="dxa"/>
            <w:vAlign w:val="center"/>
          </w:tcPr>
          <w:p w14:paraId="1058412D">
            <w:pPr>
              <w:pStyle w:val="9"/>
              <w:widowControl/>
              <w:overflowPunct w:val="0"/>
              <w:topLinePunct/>
              <w:spacing w:line="360" w:lineRule="auto"/>
              <w:jc w:val="center"/>
              <w:rPr>
                <w:kern w:val="2"/>
                <w:lang w:eastAsia="zh-CN"/>
              </w:rPr>
            </w:pPr>
            <w:r>
              <w:rPr>
                <w:rFonts w:hint="eastAsia"/>
                <w:kern w:val="2"/>
                <w:lang w:eastAsia="zh-CN"/>
              </w:rPr>
              <w:t>2</w:t>
            </w:r>
            <w:r>
              <w:rPr>
                <w:kern w:val="2"/>
                <w:lang w:eastAsia="zh-CN"/>
              </w:rPr>
              <w:t>30</w:t>
            </w:r>
          </w:p>
        </w:tc>
      </w:tr>
    </w:tbl>
    <w:p w14:paraId="38E169DD">
      <w:pPr>
        <w:pStyle w:val="3"/>
        <w:overflowPunct w:val="0"/>
        <w:topLinePunct/>
        <w:spacing w:before="120" w:after="120"/>
        <w:rPr>
          <w:lang w:eastAsia="zh-CN"/>
        </w:rPr>
      </w:pPr>
      <w:bookmarkStart w:id="33" w:name="_Toc22398"/>
      <w:r>
        <w:rPr>
          <w:rFonts w:hint="eastAsia"/>
          <w:lang w:eastAsia="zh-CN"/>
        </w:rPr>
        <w:t>3</w:t>
      </w:r>
      <w:r>
        <w:rPr>
          <w:lang w:eastAsia="zh-CN"/>
        </w:rPr>
        <w:t xml:space="preserve">.5 </w:t>
      </w:r>
      <w:r>
        <w:rPr>
          <w:rFonts w:hint="eastAsia"/>
          <w:lang w:eastAsia="zh-CN"/>
        </w:rPr>
        <w:t>结果测试</w:t>
      </w:r>
      <w:bookmarkEnd w:id="33"/>
    </w:p>
    <w:p w14:paraId="03129E43">
      <w:pPr>
        <w:overflowPunct w:val="0"/>
        <w:topLinePunct/>
        <w:ind w:firstLine="480"/>
        <w:rPr>
          <w:lang w:eastAsia="zh-CN"/>
        </w:rPr>
      </w:pPr>
      <w:r>
        <w:rPr>
          <w:lang w:eastAsia="zh-CN"/>
        </w:rPr>
        <w:t>根据裂解产物的化学组成来鉴别树脂的类型</w:t>
      </w:r>
      <w:r>
        <w:rPr>
          <w:rFonts w:hint="eastAsia"/>
          <w:lang w:eastAsia="zh-CN"/>
        </w:rPr>
        <w:t>，部分塑料制品的特征裂解产物如表2所示。</w:t>
      </w:r>
    </w:p>
    <w:p w14:paraId="49BE9BA9">
      <w:pPr>
        <w:pStyle w:val="57"/>
        <w:numPr>
          <w:ilvl w:val="0"/>
          <w:numId w:val="0"/>
        </w:numPr>
        <w:tabs>
          <w:tab w:val="left" w:pos="0"/>
        </w:tabs>
        <w:spacing w:before="120" w:after="120" w:afterLines="50"/>
        <w:rPr>
          <w:rFonts w:cs="宋体"/>
          <w:kern w:val="0"/>
          <w:sz w:val="24"/>
          <w:szCs w:val="22"/>
        </w:rPr>
      </w:pPr>
      <w:r>
        <w:rPr>
          <w:sz w:val="24"/>
          <w:szCs w:val="24"/>
        </w:rPr>
        <w:t>表2</w:t>
      </w:r>
      <w:r>
        <w:rPr>
          <w:rFonts w:cs="宋体"/>
          <w:kern w:val="0"/>
          <w:sz w:val="24"/>
          <w:szCs w:val="22"/>
        </w:rPr>
        <w:t>常见建筑塑料制品的部分特征裂解产物</w:t>
      </w:r>
    </w:p>
    <w:tbl>
      <w:tblPr>
        <w:tblStyle w:val="20"/>
        <w:tblW w:w="97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106"/>
        <w:gridCol w:w="5670"/>
      </w:tblGrid>
      <w:tr w14:paraId="53905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6DA68012">
            <w:pPr>
              <w:widowControl/>
              <w:tabs>
                <w:tab w:val="center" w:pos="4201"/>
                <w:tab w:val="right" w:leader="dot" w:pos="9298"/>
              </w:tabs>
              <w:autoSpaceDE w:val="0"/>
              <w:autoSpaceDN w:val="0"/>
              <w:spacing w:line="240" w:lineRule="auto"/>
              <w:ind w:firstLine="420"/>
              <w:jc w:val="center"/>
              <w:rPr>
                <w:rFonts w:cs="Times New Roman"/>
                <w:sz w:val="21"/>
                <w:szCs w:val="21"/>
              </w:rPr>
            </w:pPr>
            <w:bookmarkStart w:id="34" w:name="OLE_LINK99"/>
            <w:bookmarkStart w:id="35" w:name="OLE_LINK98"/>
            <w:r>
              <w:rPr>
                <w:rFonts w:cs="Times New Roman"/>
                <w:sz w:val="21"/>
                <w:szCs w:val="21"/>
              </w:rPr>
              <w:t>树脂类型</w:t>
            </w:r>
          </w:p>
        </w:tc>
        <w:tc>
          <w:tcPr>
            <w:tcW w:w="5670" w:type="dxa"/>
            <w:shd w:val="clear" w:color="auto" w:fill="auto"/>
            <w:vAlign w:val="center"/>
          </w:tcPr>
          <w:p w14:paraId="681A04AD">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主要裂解产物</w:t>
            </w:r>
          </w:p>
        </w:tc>
      </w:tr>
      <w:tr w14:paraId="459376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10D97BB4">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不饱和聚酯（UR）</w:t>
            </w:r>
          </w:p>
        </w:tc>
        <w:tc>
          <w:tcPr>
            <w:tcW w:w="5670" w:type="dxa"/>
            <w:shd w:val="clear" w:color="auto" w:fill="auto"/>
            <w:vAlign w:val="center"/>
          </w:tcPr>
          <w:p w14:paraId="37DB4E2A">
            <w:pPr>
              <w:widowControl/>
              <w:tabs>
                <w:tab w:val="center" w:pos="4201"/>
                <w:tab w:val="right" w:leader="dot" w:pos="9298"/>
              </w:tabs>
              <w:autoSpaceDE w:val="0"/>
              <w:autoSpaceDN w:val="0"/>
              <w:spacing w:line="240" w:lineRule="auto"/>
              <w:ind w:firstLine="0" w:firstLineChars="0"/>
              <w:jc w:val="center"/>
              <w:rPr>
                <w:rFonts w:cs="Times New Roman"/>
                <w:sz w:val="21"/>
                <w:szCs w:val="21"/>
                <w:lang w:eastAsia="zh-CN"/>
              </w:rPr>
            </w:pPr>
            <w:r>
              <w:rPr>
                <w:rFonts w:cs="Times New Roman"/>
                <w:sz w:val="21"/>
                <w:szCs w:val="21"/>
                <w:lang w:eastAsia="zh-CN"/>
              </w:rPr>
              <w:t>甲苯、苯乙烯、</w:t>
            </w:r>
            <w:r>
              <w:rPr>
                <w:rFonts w:cs="Times New Roman"/>
                <w:sz w:val="21"/>
                <w:szCs w:val="21"/>
              </w:rPr>
              <w:t>α</w:t>
            </w:r>
            <w:r>
              <w:rPr>
                <w:rFonts w:cs="Times New Roman"/>
                <w:sz w:val="21"/>
                <w:szCs w:val="21"/>
                <w:lang w:eastAsia="zh-CN"/>
              </w:rPr>
              <w:t>-甲基苯乙烯、邻苯二甲酸酐</w:t>
            </w:r>
          </w:p>
        </w:tc>
      </w:tr>
      <w:tr w14:paraId="7B3B3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4D22668E">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聚甲基丙烯酸甲酯（PMMA）</w:t>
            </w:r>
          </w:p>
        </w:tc>
        <w:tc>
          <w:tcPr>
            <w:tcW w:w="5670" w:type="dxa"/>
            <w:shd w:val="clear" w:color="auto" w:fill="auto"/>
            <w:vAlign w:val="center"/>
          </w:tcPr>
          <w:p w14:paraId="1E030ADC">
            <w:pPr>
              <w:widowControl/>
              <w:tabs>
                <w:tab w:val="center" w:pos="4201"/>
                <w:tab w:val="right" w:leader="dot" w:pos="9298"/>
              </w:tabs>
              <w:autoSpaceDE w:val="0"/>
              <w:autoSpaceDN w:val="0"/>
              <w:spacing w:line="240" w:lineRule="auto"/>
              <w:ind w:firstLine="0" w:firstLineChars="0"/>
              <w:jc w:val="center"/>
              <w:rPr>
                <w:rFonts w:cs="Times New Roman"/>
                <w:sz w:val="21"/>
                <w:szCs w:val="21"/>
              </w:rPr>
            </w:pPr>
            <w:r>
              <w:rPr>
                <w:rFonts w:cs="Times New Roman"/>
                <w:sz w:val="21"/>
                <w:szCs w:val="21"/>
              </w:rPr>
              <w:t>甲基丙烯酸甲酯</w:t>
            </w:r>
          </w:p>
        </w:tc>
      </w:tr>
      <w:tr w14:paraId="127A4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0CB490E7">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环氧树脂（EP）</w:t>
            </w:r>
          </w:p>
        </w:tc>
        <w:tc>
          <w:tcPr>
            <w:tcW w:w="5670" w:type="dxa"/>
            <w:shd w:val="clear" w:color="auto" w:fill="auto"/>
            <w:vAlign w:val="center"/>
          </w:tcPr>
          <w:p w14:paraId="60202FF2">
            <w:pPr>
              <w:widowControl/>
              <w:tabs>
                <w:tab w:val="center" w:pos="4201"/>
                <w:tab w:val="right" w:leader="dot" w:pos="9298"/>
              </w:tabs>
              <w:autoSpaceDE w:val="0"/>
              <w:autoSpaceDN w:val="0"/>
              <w:spacing w:line="240" w:lineRule="auto"/>
              <w:ind w:firstLine="0" w:firstLineChars="0"/>
              <w:jc w:val="center"/>
              <w:rPr>
                <w:rFonts w:cs="Times New Roman"/>
                <w:sz w:val="21"/>
                <w:szCs w:val="21"/>
                <w:lang w:eastAsia="zh-CN"/>
              </w:rPr>
            </w:pPr>
            <w:r>
              <w:rPr>
                <w:rFonts w:cs="Times New Roman"/>
                <w:sz w:val="21"/>
                <w:szCs w:val="21"/>
                <w:lang w:eastAsia="zh-CN"/>
              </w:rPr>
              <w:t>苯酚、4-异丙烯基苯酚、双酚A</w:t>
            </w:r>
          </w:p>
        </w:tc>
      </w:tr>
      <w:tr w14:paraId="0F55C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7512B4EF">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聚乙烯（PE）</w:t>
            </w:r>
          </w:p>
        </w:tc>
        <w:tc>
          <w:tcPr>
            <w:tcW w:w="5670" w:type="dxa"/>
            <w:shd w:val="clear" w:color="auto" w:fill="auto"/>
            <w:vAlign w:val="center"/>
          </w:tcPr>
          <w:p w14:paraId="11267178">
            <w:pPr>
              <w:widowControl/>
              <w:tabs>
                <w:tab w:val="center" w:pos="4201"/>
                <w:tab w:val="right" w:leader="dot" w:pos="9298"/>
              </w:tabs>
              <w:autoSpaceDE w:val="0"/>
              <w:autoSpaceDN w:val="0"/>
              <w:spacing w:line="240" w:lineRule="auto"/>
              <w:ind w:firstLine="0" w:firstLineChars="0"/>
              <w:jc w:val="center"/>
              <w:rPr>
                <w:rFonts w:cs="Times New Roman"/>
                <w:sz w:val="21"/>
                <w:szCs w:val="21"/>
                <w:lang w:eastAsia="zh-CN"/>
              </w:rPr>
            </w:pPr>
            <w:r>
              <w:rPr>
                <w:rFonts w:cs="Times New Roman"/>
                <w:sz w:val="21"/>
                <w:szCs w:val="21"/>
                <w:lang w:eastAsia="zh-CN"/>
              </w:rPr>
              <w:t>C</w:t>
            </w:r>
            <w:r>
              <w:rPr>
                <w:rFonts w:cs="Times New Roman"/>
                <w:sz w:val="21"/>
                <w:szCs w:val="21"/>
                <w:vertAlign w:val="subscript"/>
                <w:lang w:eastAsia="zh-CN"/>
              </w:rPr>
              <w:t>6</w:t>
            </w:r>
            <w:r>
              <w:rPr>
                <w:rFonts w:cs="Times New Roman"/>
                <w:sz w:val="21"/>
                <w:szCs w:val="21"/>
                <w:lang w:eastAsia="zh-CN"/>
              </w:rPr>
              <w:t>及以上烷烃、烯烃、二烯烃</w:t>
            </w:r>
          </w:p>
        </w:tc>
      </w:tr>
      <w:tr w14:paraId="72D4E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5784C165">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聚丙烯（PP）</w:t>
            </w:r>
          </w:p>
        </w:tc>
        <w:tc>
          <w:tcPr>
            <w:tcW w:w="5670" w:type="dxa"/>
            <w:shd w:val="clear" w:color="auto" w:fill="auto"/>
            <w:vAlign w:val="center"/>
          </w:tcPr>
          <w:p w14:paraId="4A68D3F7">
            <w:pPr>
              <w:widowControl/>
              <w:tabs>
                <w:tab w:val="center" w:pos="4201"/>
                <w:tab w:val="right" w:leader="dot" w:pos="9298"/>
              </w:tabs>
              <w:autoSpaceDE w:val="0"/>
              <w:autoSpaceDN w:val="0"/>
              <w:spacing w:line="240" w:lineRule="auto"/>
              <w:ind w:firstLine="0" w:firstLineChars="0"/>
              <w:jc w:val="center"/>
              <w:rPr>
                <w:rFonts w:cs="Times New Roman"/>
                <w:sz w:val="21"/>
                <w:szCs w:val="21"/>
              </w:rPr>
            </w:pPr>
            <w:r>
              <w:rPr>
                <w:rFonts w:cs="Times New Roman"/>
                <w:sz w:val="21"/>
                <w:szCs w:val="21"/>
              </w:rPr>
              <w:t>丙烯、正戊烷、2-甲基-1-戊烯</w:t>
            </w:r>
          </w:p>
        </w:tc>
      </w:tr>
      <w:tr w14:paraId="0F8DC0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79D15CAB">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聚氯乙烯（PVC）</w:t>
            </w:r>
          </w:p>
        </w:tc>
        <w:tc>
          <w:tcPr>
            <w:tcW w:w="5670" w:type="dxa"/>
            <w:shd w:val="clear" w:color="auto" w:fill="auto"/>
            <w:vAlign w:val="center"/>
          </w:tcPr>
          <w:p w14:paraId="70C65B8D">
            <w:pPr>
              <w:widowControl/>
              <w:tabs>
                <w:tab w:val="center" w:pos="4201"/>
                <w:tab w:val="right" w:leader="dot" w:pos="9298"/>
              </w:tabs>
              <w:autoSpaceDE w:val="0"/>
              <w:autoSpaceDN w:val="0"/>
              <w:spacing w:line="240" w:lineRule="auto"/>
              <w:ind w:firstLine="0" w:firstLineChars="0"/>
              <w:jc w:val="center"/>
              <w:rPr>
                <w:rFonts w:cs="Times New Roman"/>
                <w:sz w:val="21"/>
                <w:szCs w:val="21"/>
              </w:rPr>
            </w:pPr>
            <w:r>
              <w:rPr>
                <w:rFonts w:cs="Times New Roman"/>
                <w:sz w:val="21"/>
                <w:szCs w:val="21"/>
              </w:rPr>
              <w:t>氯化氢、苯</w:t>
            </w:r>
          </w:p>
        </w:tc>
      </w:tr>
      <w:tr w14:paraId="61E60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61BEFEB9">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聚碳酸酯（PC）</w:t>
            </w:r>
          </w:p>
        </w:tc>
        <w:tc>
          <w:tcPr>
            <w:tcW w:w="5670" w:type="dxa"/>
            <w:shd w:val="clear" w:color="auto" w:fill="auto"/>
            <w:vAlign w:val="center"/>
          </w:tcPr>
          <w:p w14:paraId="101127DB">
            <w:pPr>
              <w:widowControl/>
              <w:tabs>
                <w:tab w:val="center" w:pos="4201"/>
                <w:tab w:val="right" w:leader="dot" w:pos="9298"/>
              </w:tabs>
              <w:autoSpaceDE w:val="0"/>
              <w:autoSpaceDN w:val="0"/>
              <w:spacing w:line="240" w:lineRule="auto"/>
              <w:ind w:firstLine="0" w:firstLineChars="0"/>
              <w:jc w:val="center"/>
              <w:rPr>
                <w:rFonts w:cs="Times New Roman"/>
                <w:sz w:val="21"/>
                <w:szCs w:val="21"/>
                <w:lang w:eastAsia="zh-CN"/>
              </w:rPr>
            </w:pPr>
            <w:r>
              <w:rPr>
                <w:rFonts w:cs="Times New Roman"/>
                <w:sz w:val="21"/>
                <w:szCs w:val="21"/>
                <w:lang w:eastAsia="zh-CN"/>
              </w:rPr>
              <w:t>苯酚、对甲酚、对乙烯基酚、双酚A</w:t>
            </w:r>
          </w:p>
        </w:tc>
      </w:tr>
      <w:tr w14:paraId="20D9D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57ECBE1A">
            <w:pPr>
              <w:widowControl/>
              <w:tabs>
                <w:tab w:val="center" w:pos="4201"/>
                <w:tab w:val="right" w:leader="dot" w:pos="9298"/>
              </w:tabs>
              <w:autoSpaceDE w:val="0"/>
              <w:autoSpaceDN w:val="0"/>
              <w:spacing w:line="240" w:lineRule="auto"/>
              <w:ind w:firstLine="420"/>
              <w:jc w:val="center"/>
              <w:rPr>
                <w:rFonts w:cs="Times New Roman"/>
                <w:sz w:val="21"/>
                <w:szCs w:val="21"/>
                <w:lang w:eastAsia="zh-CN"/>
              </w:rPr>
            </w:pPr>
            <w:r>
              <w:rPr>
                <w:rFonts w:cs="Times New Roman"/>
                <w:sz w:val="21"/>
                <w:szCs w:val="21"/>
                <w:lang w:eastAsia="zh-CN"/>
              </w:rPr>
              <w:t>聚对苯二甲酸乙二酯（PET）</w:t>
            </w:r>
          </w:p>
        </w:tc>
        <w:tc>
          <w:tcPr>
            <w:tcW w:w="5670" w:type="dxa"/>
            <w:shd w:val="clear" w:color="auto" w:fill="auto"/>
            <w:vAlign w:val="center"/>
          </w:tcPr>
          <w:p w14:paraId="0B50E56E">
            <w:pPr>
              <w:widowControl/>
              <w:tabs>
                <w:tab w:val="center" w:pos="4201"/>
                <w:tab w:val="right" w:leader="dot" w:pos="9298"/>
              </w:tabs>
              <w:autoSpaceDE w:val="0"/>
              <w:autoSpaceDN w:val="0"/>
              <w:spacing w:line="240" w:lineRule="auto"/>
              <w:ind w:firstLine="0" w:firstLineChars="0"/>
              <w:jc w:val="center"/>
              <w:rPr>
                <w:rFonts w:cs="Times New Roman"/>
                <w:sz w:val="21"/>
                <w:szCs w:val="21"/>
                <w:lang w:eastAsia="zh-CN"/>
              </w:rPr>
            </w:pPr>
            <w:r>
              <w:rPr>
                <w:rFonts w:cs="Times New Roman"/>
                <w:sz w:val="21"/>
                <w:szCs w:val="21"/>
                <w:lang w:eastAsia="zh-CN"/>
              </w:rPr>
              <w:t>乙醛、苯甲酸乙烯酯、苯甲酸、对苯二甲酸二乙烯酯</w:t>
            </w:r>
          </w:p>
        </w:tc>
      </w:tr>
      <w:tr w14:paraId="2570B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251E04EA">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聚己内酰胺（PA6）</w:t>
            </w:r>
          </w:p>
        </w:tc>
        <w:tc>
          <w:tcPr>
            <w:tcW w:w="5670" w:type="dxa"/>
            <w:shd w:val="clear" w:color="auto" w:fill="auto"/>
            <w:vAlign w:val="center"/>
          </w:tcPr>
          <w:p w14:paraId="4912E171">
            <w:pPr>
              <w:widowControl/>
              <w:tabs>
                <w:tab w:val="center" w:pos="4201"/>
                <w:tab w:val="right" w:leader="dot" w:pos="9298"/>
              </w:tabs>
              <w:autoSpaceDE w:val="0"/>
              <w:autoSpaceDN w:val="0"/>
              <w:spacing w:line="240" w:lineRule="auto"/>
              <w:ind w:firstLine="0" w:firstLineChars="0"/>
              <w:jc w:val="center"/>
              <w:rPr>
                <w:rFonts w:cs="Times New Roman"/>
                <w:sz w:val="21"/>
                <w:szCs w:val="21"/>
              </w:rPr>
            </w:pPr>
            <w:r>
              <w:rPr>
                <w:rFonts w:cs="Times New Roman"/>
                <w:sz w:val="21"/>
                <w:szCs w:val="21"/>
              </w:rPr>
              <w:t>ε-己内酰胺</w:t>
            </w:r>
          </w:p>
        </w:tc>
      </w:tr>
      <w:tr w14:paraId="7FC63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1296E683">
            <w:pPr>
              <w:widowControl/>
              <w:tabs>
                <w:tab w:val="center" w:pos="4201"/>
                <w:tab w:val="right" w:leader="dot" w:pos="9298"/>
              </w:tabs>
              <w:autoSpaceDE w:val="0"/>
              <w:autoSpaceDN w:val="0"/>
              <w:spacing w:line="240" w:lineRule="auto"/>
              <w:ind w:firstLine="420"/>
              <w:jc w:val="center"/>
              <w:rPr>
                <w:rFonts w:cs="Times New Roman"/>
                <w:sz w:val="21"/>
                <w:szCs w:val="21"/>
                <w:lang w:eastAsia="zh-CN"/>
              </w:rPr>
            </w:pPr>
            <w:r>
              <w:rPr>
                <w:rFonts w:cs="Times New Roman"/>
                <w:sz w:val="21"/>
                <w:szCs w:val="21"/>
                <w:lang w:eastAsia="zh-CN"/>
              </w:rPr>
              <w:t>聚己二酰己二胺（PA66）</w:t>
            </w:r>
          </w:p>
        </w:tc>
        <w:tc>
          <w:tcPr>
            <w:tcW w:w="5670" w:type="dxa"/>
            <w:shd w:val="clear" w:color="auto" w:fill="auto"/>
            <w:vAlign w:val="center"/>
          </w:tcPr>
          <w:p w14:paraId="290689F4">
            <w:pPr>
              <w:widowControl/>
              <w:tabs>
                <w:tab w:val="center" w:pos="4201"/>
                <w:tab w:val="right" w:leader="dot" w:pos="9298"/>
              </w:tabs>
              <w:autoSpaceDE w:val="0"/>
              <w:autoSpaceDN w:val="0"/>
              <w:spacing w:line="240" w:lineRule="auto"/>
              <w:ind w:firstLine="0" w:firstLineChars="0"/>
              <w:jc w:val="center"/>
              <w:rPr>
                <w:rFonts w:cs="Times New Roman"/>
                <w:sz w:val="21"/>
                <w:szCs w:val="21"/>
              </w:rPr>
            </w:pPr>
            <w:r>
              <w:rPr>
                <w:rFonts w:cs="Times New Roman"/>
                <w:sz w:val="21"/>
                <w:szCs w:val="21"/>
              </w:rPr>
              <w:t>环戊酮、1,6-己二胺</w:t>
            </w:r>
          </w:p>
        </w:tc>
      </w:tr>
      <w:tr w14:paraId="3B113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01F309D4">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聚苯乙烯（PS）</w:t>
            </w:r>
          </w:p>
        </w:tc>
        <w:tc>
          <w:tcPr>
            <w:tcW w:w="5670" w:type="dxa"/>
            <w:shd w:val="clear" w:color="auto" w:fill="auto"/>
            <w:vAlign w:val="center"/>
          </w:tcPr>
          <w:p w14:paraId="4BE481C7">
            <w:pPr>
              <w:widowControl/>
              <w:tabs>
                <w:tab w:val="center" w:pos="4201"/>
                <w:tab w:val="right" w:leader="dot" w:pos="9298"/>
              </w:tabs>
              <w:autoSpaceDE w:val="0"/>
              <w:autoSpaceDN w:val="0"/>
              <w:spacing w:line="240" w:lineRule="auto"/>
              <w:ind w:firstLine="0" w:firstLineChars="0"/>
              <w:jc w:val="center"/>
              <w:rPr>
                <w:rFonts w:cs="Times New Roman"/>
                <w:sz w:val="21"/>
                <w:szCs w:val="21"/>
              </w:rPr>
            </w:pPr>
            <w:r>
              <w:rPr>
                <w:rFonts w:cs="Times New Roman"/>
                <w:sz w:val="21"/>
                <w:szCs w:val="21"/>
              </w:rPr>
              <w:t>甲苯、苯乙烯、α-甲基苯乙烯</w:t>
            </w:r>
          </w:p>
        </w:tc>
      </w:tr>
      <w:tr w14:paraId="549C0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29E702E9">
            <w:pPr>
              <w:widowControl/>
              <w:tabs>
                <w:tab w:val="center" w:pos="4201"/>
                <w:tab w:val="right" w:leader="dot" w:pos="9298"/>
              </w:tabs>
              <w:autoSpaceDE w:val="0"/>
              <w:autoSpaceDN w:val="0"/>
              <w:spacing w:line="240" w:lineRule="auto"/>
              <w:ind w:firstLine="0" w:firstLineChars="0"/>
              <w:jc w:val="center"/>
              <w:rPr>
                <w:rFonts w:cs="Times New Roman"/>
                <w:sz w:val="21"/>
                <w:szCs w:val="21"/>
                <w:lang w:eastAsia="zh-CN"/>
              </w:rPr>
            </w:pPr>
            <w:r>
              <w:rPr>
                <w:rFonts w:cs="Times New Roman"/>
                <w:sz w:val="21"/>
                <w:szCs w:val="21"/>
                <w:lang w:eastAsia="zh-CN"/>
              </w:rPr>
              <w:t>丙烯腈-丁二烯-苯乙烯共聚物（ABS）</w:t>
            </w:r>
          </w:p>
        </w:tc>
        <w:tc>
          <w:tcPr>
            <w:tcW w:w="5670" w:type="dxa"/>
            <w:shd w:val="clear" w:color="auto" w:fill="auto"/>
            <w:vAlign w:val="center"/>
          </w:tcPr>
          <w:p w14:paraId="1258DCC4">
            <w:pPr>
              <w:widowControl/>
              <w:tabs>
                <w:tab w:val="center" w:pos="4201"/>
                <w:tab w:val="right" w:leader="dot" w:pos="9298"/>
              </w:tabs>
              <w:autoSpaceDE w:val="0"/>
              <w:autoSpaceDN w:val="0"/>
              <w:spacing w:line="240" w:lineRule="auto"/>
              <w:ind w:firstLine="0" w:firstLineChars="0"/>
              <w:jc w:val="center"/>
              <w:rPr>
                <w:rFonts w:cs="Times New Roman"/>
                <w:sz w:val="21"/>
                <w:szCs w:val="21"/>
                <w:lang w:eastAsia="zh-CN"/>
              </w:rPr>
            </w:pPr>
            <w:r>
              <w:rPr>
                <w:rFonts w:cs="Times New Roman"/>
                <w:sz w:val="21"/>
                <w:szCs w:val="21"/>
                <w:lang w:eastAsia="zh-CN"/>
              </w:rPr>
              <w:t>1,3-丁二烯、丙烯腈、甲苯、苯乙烯、</w:t>
            </w:r>
            <w:r>
              <w:rPr>
                <w:rFonts w:cs="Times New Roman"/>
                <w:sz w:val="21"/>
                <w:szCs w:val="21"/>
              </w:rPr>
              <w:t>α</w:t>
            </w:r>
            <w:r>
              <w:rPr>
                <w:rFonts w:cs="Times New Roman"/>
                <w:sz w:val="21"/>
                <w:szCs w:val="21"/>
                <w:lang w:eastAsia="zh-CN"/>
              </w:rPr>
              <w:t>-甲基苯乙烯</w:t>
            </w:r>
          </w:p>
        </w:tc>
      </w:tr>
      <w:tr w14:paraId="5B065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2FE278DC">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乙烯-乙酸乙烯酯共聚物（EVA）</w:t>
            </w:r>
          </w:p>
        </w:tc>
        <w:tc>
          <w:tcPr>
            <w:tcW w:w="5670" w:type="dxa"/>
            <w:shd w:val="clear" w:color="auto" w:fill="auto"/>
            <w:vAlign w:val="center"/>
          </w:tcPr>
          <w:p w14:paraId="5BF360C4">
            <w:pPr>
              <w:widowControl/>
              <w:tabs>
                <w:tab w:val="center" w:pos="4201"/>
                <w:tab w:val="right" w:leader="dot" w:pos="9298"/>
              </w:tabs>
              <w:autoSpaceDE w:val="0"/>
              <w:autoSpaceDN w:val="0"/>
              <w:spacing w:line="240" w:lineRule="auto"/>
              <w:ind w:firstLine="0" w:firstLineChars="0"/>
              <w:jc w:val="center"/>
              <w:rPr>
                <w:rFonts w:cs="Times New Roman"/>
                <w:sz w:val="21"/>
                <w:szCs w:val="21"/>
                <w:lang w:eastAsia="zh-CN"/>
              </w:rPr>
            </w:pPr>
            <w:r>
              <w:rPr>
                <w:rFonts w:cs="Times New Roman"/>
                <w:sz w:val="21"/>
                <w:szCs w:val="21"/>
                <w:lang w:eastAsia="zh-CN"/>
              </w:rPr>
              <w:t>乙酸、C</w:t>
            </w:r>
            <w:r>
              <w:rPr>
                <w:rFonts w:cs="Times New Roman"/>
                <w:sz w:val="21"/>
                <w:szCs w:val="21"/>
                <w:vertAlign w:val="subscript"/>
                <w:lang w:eastAsia="zh-CN"/>
              </w:rPr>
              <w:t>6</w:t>
            </w:r>
            <w:r>
              <w:rPr>
                <w:rFonts w:cs="Times New Roman"/>
                <w:sz w:val="21"/>
                <w:szCs w:val="21"/>
                <w:lang w:eastAsia="zh-CN"/>
              </w:rPr>
              <w:t>及以上烷烃、烯烃、二烯烃</w:t>
            </w:r>
          </w:p>
        </w:tc>
      </w:tr>
      <w:tr w14:paraId="76078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106" w:type="dxa"/>
            <w:shd w:val="clear" w:color="auto" w:fill="auto"/>
            <w:vAlign w:val="center"/>
          </w:tcPr>
          <w:p w14:paraId="62DDA1B4">
            <w:pPr>
              <w:widowControl/>
              <w:tabs>
                <w:tab w:val="center" w:pos="4201"/>
                <w:tab w:val="right" w:leader="dot" w:pos="9298"/>
              </w:tabs>
              <w:autoSpaceDE w:val="0"/>
              <w:autoSpaceDN w:val="0"/>
              <w:spacing w:line="240" w:lineRule="auto"/>
              <w:ind w:firstLine="420"/>
              <w:jc w:val="center"/>
              <w:rPr>
                <w:rFonts w:cs="Times New Roman"/>
                <w:sz w:val="21"/>
                <w:szCs w:val="21"/>
              </w:rPr>
            </w:pPr>
            <w:r>
              <w:rPr>
                <w:rFonts w:cs="Times New Roman"/>
                <w:sz w:val="21"/>
                <w:szCs w:val="21"/>
              </w:rPr>
              <w:t>甲基丙烯酸甲酯-丁二烯-苯乙烯三元共聚物（MBS）</w:t>
            </w:r>
          </w:p>
        </w:tc>
        <w:tc>
          <w:tcPr>
            <w:tcW w:w="5670" w:type="dxa"/>
            <w:shd w:val="clear" w:color="auto" w:fill="auto"/>
            <w:vAlign w:val="center"/>
          </w:tcPr>
          <w:p w14:paraId="1ABEE97A">
            <w:pPr>
              <w:widowControl/>
              <w:tabs>
                <w:tab w:val="center" w:pos="4201"/>
                <w:tab w:val="right" w:leader="dot" w:pos="9298"/>
              </w:tabs>
              <w:autoSpaceDE w:val="0"/>
              <w:autoSpaceDN w:val="0"/>
              <w:spacing w:line="240" w:lineRule="auto"/>
              <w:ind w:firstLine="0" w:firstLineChars="0"/>
              <w:jc w:val="center"/>
              <w:rPr>
                <w:rFonts w:cs="Times New Roman"/>
                <w:sz w:val="21"/>
                <w:szCs w:val="21"/>
                <w:lang w:eastAsia="zh-CN"/>
              </w:rPr>
            </w:pPr>
            <w:r>
              <w:rPr>
                <w:rFonts w:cs="Times New Roman"/>
                <w:sz w:val="21"/>
                <w:szCs w:val="21"/>
                <w:lang w:eastAsia="zh-CN"/>
              </w:rPr>
              <w:t>甲基丙烯酸甲酯、甲苯、4-乙烯基环己烯、苯乙烯</w:t>
            </w:r>
          </w:p>
        </w:tc>
      </w:tr>
      <w:bookmarkEnd w:id="34"/>
      <w:bookmarkEnd w:id="35"/>
    </w:tbl>
    <w:p w14:paraId="6A68AF3D">
      <w:pPr>
        <w:overflowPunct w:val="0"/>
        <w:topLinePunct/>
        <w:ind w:firstLine="480"/>
        <w:rPr>
          <w:lang w:eastAsia="zh-CN"/>
        </w:rPr>
      </w:pPr>
    </w:p>
    <w:p w14:paraId="0FEDDA97">
      <w:pPr>
        <w:overflowPunct w:val="0"/>
        <w:topLinePunct/>
        <w:ind w:firstLine="480"/>
        <w:rPr>
          <w:rFonts w:hAnsi="宋体"/>
          <w:szCs w:val="24"/>
          <w:lang w:eastAsia="zh-CN"/>
        </w:rPr>
      </w:pPr>
      <w:r>
        <w:rPr>
          <w:rFonts w:hint="eastAsia" w:hAnsi="宋体"/>
          <w:szCs w:val="24"/>
          <w:lang w:eastAsia="zh-CN"/>
        </w:rPr>
        <w:t>试验验证情况具体见附件1《验证试验报告》。</w:t>
      </w:r>
    </w:p>
    <w:p w14:paraId="544545C6">
      <w:pPr>
        <w:pStyle w:val="2"/>
        <w:overflowPunct w:val="0"/>
        <w:topLinePunct/>
        <w:spacing w:before="120" w:after="120"/>
        <w:rPr>
          <w:lang w:eastAsia="zh-CN"/>
        </w:rPr>
      </w:pPr>
      <w:bookmarkStart w:id="36" w:name="_Toc31554"/>
      <w:r>
        <w:rPr>
          <w:lang w:eastAsia="zh-CN"/>
        </w:rPr>
        <w:t>4  标准中涉及专利情况</w:t>
      </w:r>
      <w:bookmarkEnd w:id="36"/>
    </w:p>
    <w:p w14:paraId="73F1A6F7">
      <w:pPr>
        <w:widowControl/>
        <w:overflowPunct w:val="0"/>
        <w:topLinePunct/>
        <w:ind w:firstLine="480"/>
        <w:textAlignment w:val="baseline"/>
        <w:rPr>
          <w:rFonts w:cs="Times New Roman" w:eastAsiaTheme="minorEastAsia"/>
          <w:bCs/>
          <w:kern w:val="24"/>
          <w:szCs w:val="32"/>
          <w:lang w:eastAsia="zh-CN"/>
        </w:rPr>
      </w:pPr>
      <w:r>
        <w:rPr>
          <w:rFonts w:cs="Times New Roman" w:eastAsiaTheme="minorEastAsia"/>
          <w:bCs/>
          <w:kern w:val="24"/>
          <w:szCs w:val="32"/>
          <w:lang w:eastAsia="zh-CN"/>
        </w:rPr>
        <w:t>标准起草工作小组未发现本标准及相关专利的内容，不存在涉及的相关专利问题。</w:t>
      </w:r>
    </w:p>
    <w:p w14:paraId="39340F0A">
      <w:pPr>
        <w:pStyle w:val="2"/>
        <w:overflowPunct w:val="0"/>
        <w:topLinePunct/>
        <w:spacing w:before="120" w:after="120"/>
        <w:rPr>
          <w:lang w:eastAsia="zh-CN"/>
        </w:rPr>
      </w:pPr>
      <w:bookmarkStart w:id="37" w:name="_Toc32154"/>
      <w:r>
        <w:rPr>
          <w:lang w:eastAsia="zh-CN"/>
        </w:rPr>
        <w:t>5  产业化情况、推广应用论证和预期达到的经济效果等情况</w:t>
      </w:r>
      <w:bookmarkEnd w:id="37"/>
    </w:p>
    <w:p w14:paraId="69C27565">
      <w:pPr>
        <w:widowControl/>
        <w:overflowPunct w:val="0"/>
        <w:topLinePunct/>
        <w:ind w:firstLine="480"/>
        <w:textAlignment w:val="baseline"/>
        <w:rPr>
          <w:rFonts w:cs="Times New Roman" w:eastAsiaTheme="minorEastAsia"/>
          <w:bCs/>
          <w:kern w:val="24"/>
          <w:szCs w:val="32"/>
          <w:lang w:eastAsia="zh-CN"/>
        </w:rPr>
      </w:pPr>
      <w:r>
        <w:rPr>
          <w:rFonts w:ascii="Segoe UI" w:hAnsi="Segoe UI" w:cs="Segoe UI"/>
          <w:shd w:val="clear" w:color="auto" w:fill="FFFFFF"/>
          <w:lang w:eastAsia="zh-CN"/>
        </w:rPr>
        <w:t>本标准的实施，可实现对建筑塑料制品中合成树脂种类的快速、精准鉴定。从化学组成层面为甄别建筑塑料制品质量优劣提供技术依据，有效规范市场经营秩序，防范以次充好、假冒伪劣等行业乱象，切实维护消费者合法权益</w:t>
      </w:r>
      <w:r>
        <w:rPr>
          <w:rFonts w:hint="eastAsia" w:ascii="Segoe UI" w:hAnsi="Segoe UI" w:cs="Segoe UI"/>
          <w:shd w:val="clear" w:color="auto" w:fill="FFFFFF"/>
          <w:lang w:eastAsia="zh-CN"/>
        </w:rPr>
        <w:t>。</w:t>
      </w:r>
      <w:r>
        <w:rPr>
          <w:rFonts w:hint="eastAsia" w:cs="Times New Roman" w:eastAsiaTheme="minorEastAsia"/>
          <w:bCs/>
          <w:kern w:val="24"/>
          <w:szCs w:val="32"/>
          <w:lang w:eastAsia="zh-CN"/>
        </w:rPr>
        <w:t>也有利于推动产业升级，促进产品技术进步，引导产业健康有序发展。对规范我国建筑塑料制品行业的良性发展发挥重要的技术支撑和技术引领作用。本标准的制定将显著提升行业规范化水平，促进产品质量提升，推动产业高质量发展，并带来广泛的经济和社会效益。</w:t>
      </w:r>
    </w:p>
    <w:p w14:paraId="6EEC21CF">
      <w:pPr>
        <w:pStyle w:val="2"/>
        <w:overflowPunct w:val="0"/>
        <w:topLinePunct/>
        <w:spacing w:before="120" w:after="120"/>
        <w:rPr>
          <w:lang w:eastAsia="zh-CN"/>
        </w:rPr>
      </w:pPr>
      <w:bookmarkStart w:id="38" w:name="_Toc407"/>
      <w:r>
        <w:rPr>
          <w:lang w:eastAsia="zh-CN"/>
        </w:rPr>
        <w:t>6  国外采标及对比情况</w:t>
      </w:r>
      <w:bookmarkEnd w:id="38"/>
    </w:p>
    <w:p w14:paraId="3F94D69A">
      <w:pPr>
        <w:widowControl/>
        <w:overflowPunct w:val="0"/>
        <w:topLinePunct/>
        <w:ind w:firstLine="480"/>
        <w:textAlignment w:val="baseline"/>
        <w:rPr>
          <w:rFonts w:cs="Times New Roman" w:eastAsiaTheme="minorEastAsia"/>
          <w:bCs/>
          <w:kern w:val="24"/>
          <w:szCs w:val="32"/>
          <w:lang w:eastAsia="zh-CN"/>
        </w:rPr>
      </w:pPr>
      <w:r>
        <w:rPr>
          <w:rFonts w:cs="Times New Roman" w:eastAsiaTheme="minorEastAsia"/>
          <w:bCs/>
          <w:kern w:val="24"/>
          <w:szCs w:val="32"/>
          <w:lang w:eastAsia="zh-CN"/>
        </w:rPr>
        <w:t>无。</w:t>
      </w:r>
    </w:p>
    <w:p w14:paraId="6DAAD814">
      <w:pPr>
        <w:pStyle w:val="2"/>
        <w:overflowPunct w:val="0"/>
        <w:topLinePunct/>
        <w:spacing w:before="120" w:after="120"/>
        <w:rPr>
          <w:lang w:eastAsia="zh-CN"/>
        </w:rPr>
      </w:pPr>
      <w:bookmarkStart w:id="39" w:name="_Toc6342"/>
      <w:r>
        <w:rPr>
          <w:lang w:eastAsia="zh-CN"/>
        </w:rPr>
        <w:t>7  与现行法律、法规和强制性国家标准的关系</w:t>
      </w:r>
      <w:bookmarkEnd w:id="39"/>
    </w:p>
    <w:p w14:paraId="384766C9">
      <w:pPr>
        <w:overflowPunct w:val="0"/>
        <w:topLinePunct/>
        <w:ind w:firstLine="480"/>
        <w:rPr>
          <w:color w:val="000000"/>
          <w:szCs w:val="24"/>
          <w:lang w:eastAsia="zh-CN"/>
        </w:rPr>
      </w:pPr>
      <w:r>
        <w:rPr>
          <w:rFonts w:hint="eastAsia"/>
          <w:color w:val="000000"/>
          <w:szCs w:val="24"/>
          <w:lang w:eastAsia="zh-CN"/>
        </w:rPr>
        <w:t>本标准的制定与现行法律、法规和强制性国家标准无冲突。</w:t>
      </w:r>
    </w:p>
    <w:p w14:paraId="71AB3E8C">
      <w:pPr>
        <w:overflowPunct w:val="0"/>
        <w:topLinePunct/>
        <w:ind w:firstLine="480"/>
        <w:rPr>
          <w:szCs w:val="24"/>
          <w:lang w:eastAsia="zh-CN"/>
        </w:rPr>
      </w:pPr>
      <w:r>
        <w:rPr>
          <w:rFonts w:hint="eastAsia"/>
          <w:szCs w:val="24"/>
          <w:lang w:eastAsia="zh-CN"/>
        </w:rPr>
        <w:t>目前国内对于建筑塑料制品中合成树脂种类鉴定无相关测试标准，本标准提出了合成树脂种类鉴定的测试方法，与现有标准及制定中的标准均无冲突及重复，与现有标准是相互支撑的关系，总体是对现有标准体系有效补充和完善。</w:t>
      </w:r>
    </w:p>
    <w:p w14:paraId="123753ED">
      <w:pPr>
        <w:pStyle w:val="2"/>
        <w:overflowPunct w:val="0"/>
        <w:topLinePunct/>
        <w:spacing w:before="120" w:after="120"/>
        <w:rPr>
          <w:lang w:eastAsia="zh-CN"/>
        </w:rPr>
      </w:pPr>
      <w:bookmarkStart w:id="40" w:name="_Toc23862"/>
      <w:r>
        <w:rPr>
          <w:lang w:eastAsia="zh-CN"/>
        </w:rPr>
        <w:t>8  重大分歧意见的处理经过和依据</w:t>
      </w:r>
      <w:bookmarkEnd w:id="40"/>
    </w:p>
    <w:p w14:paraId="219485F3">
      <w:pPr>
        <w:widowControl/>
        <w:overflowPunct w:val="0"/>
        <w:topLinePunct/>
        <w:ind w:firstLine="480"/>
        <w:textAlignment w:val="baseline"/>
        <w:rPr>
          <w:color w:val="000000"/>
          <w:szCs w:val="24"/>
          <w:lang w:eastAsia="zh-CN"/>
        </w:rPr>
      </w:pPr>
      <w:r>
        <w:rPr>
          <w:rFonts w:hint="eastAsia"/>
          <w:color w:val="000000"/>
          <w:szCs w:val="24"/>
          <w:lang w:eastAsia="zh-CN"/>
        </w:rPr>
        <w:t>无重大分歧意见。</w:t>
      </w:r>
    </w:p>
    <w:p w14:paraId="7DB9F04F">
      <w:pPr>
        <w:pStyle w:val="2"/>
        <w:overflowPunct w:val="0"/>
        <w:topLinePunct/>
        <w:spacing w:before="120" w:after="120"/>
        <w:rPr>
          <w:lang w:eastAsia="zh-CN"/>
        </w:rPr>
      </w:pPr>
      <w:bookmarkStart w:id="41" w:name="_Toc22429"/>
      <w:r>
        <w:rPr>
          <w:lang w:eastAsia="zh-CN"/>
        </w:rPr>
        <w:t>9  标准性质的建议说明</w:t>
      </w:r>
      <w:bookmarkEnd w:id="41"/>
    </w:p>
    <w:p w14:paraId="59BD72DE">
      <w:pPr>
        <w:widowControl/>
        <w:overflowPunct w:val="0"/>
        <w:topLinePunct/>
        <w:ind w:firstLine="480"/>
        <w:textAlignment w:val="baseline"/>
        <w:rPr>
          <w:rFonts w:cs="Times New Roman" w:eastAsiaTheme="minorEastAsia"/>
          <w:bCs/>
          <w:kern w:val="24"/>
          <w:szCs w:val="32"/>
          <w:lang w:eastAsia="zh-CN"/>
        </w:rPr>
      </w:pPr>
      <w:r>
        <w:rPr>
          <w:rFonts w:cs="Times New Roman" w:eastAsiaTheme="minorEastAsia"/>
          <w:bCs/>
          <w:kern w:val="24"/>
          <w:szCs w:val="32"/>
          <w:lang w:eastAsia="zh-CN"/>
        </w:rPr>
        <w:t>本标准建议作为推荐性</w:t>
      </w:r>
      <w:r>
        <w:rPr>
          <w:rFonts w:hint="eastAsia" w:cs="Times New Roman" w:eastAsiaTheme="minorEastAsia"/>
          <w:bCs/>
          <w:kern w:val="24"/>
          <w:szCs w:val="32"/>
          <w:lang w:eastAsia="zh-CN"/>
        </w:rPr>
        <w:t>团体</w:t>
      </w:r>
      <w:r>
        <w:rPr>
          <w:rFonts w:cs="Times New Roman" w:eastAsiaTheme="minorEastAsia"/>
          <w:bCs/>
          <w:kern w:val="24"/>
          <w:szCs w:val="32"/>
          <w:lang w:eastAsia="zh-CN"/>
        </w:rPr>
        <w:t>标准。</w:t>
      </w:r>
    </w:p>
    <w:p w14:paraId="08F405D1">
      <w:pPr>
        <w:pStyle w:val="2"/>
        <w:overflowPunct w:val="0"/>
        <w:topLinePunct/>
        <w:spacing w:before="120" w:after="120"/>
        <w:rPr>
          <w:lang w:eastAsia="zh-CN"/>
        </w:rPr>
      </w:pPr>
      <w:bookmarkStart w:id="42" w:name="_Toc8244"/>
      <w:r>
        <w:rPr>
          <w:lang w:eastAsia="zh-CN"/>
        </w:rPr>
        <w:t>10  贯彻标准的要求和措施建议</w:t>
      </w:r>
      <w:bookmarkEnd w:id="42"/>
    </w:p>
    <w:p w14:paraId="2C0F27EE">
      <w:pPr>
        <w:overflowPunct w:val="0"/>
        <w:topLinePunct/>
        <w:ind w:firstLine="480"/>
        <w:rPr>
          <w:rFonts w:cs="Times New Roman" w:eastAsiaTheme="minorEastAsia"/>
          <w:color w:val="000000"/>
          <w:szCs w:val="24"/>
          <w:lang w:eastAsia="zh-CN"/>
        </w:rPr>
      </w:pPr>
      <w:r>
        <w:rPr>
          <w:rFonts w:cs="Times New Roman" w:eastAsiaTheme="minorEastAsia"/>
          <w:color w:val="000000"/>
          <w:szCs w:val="24"/>
          <w:lang w:eastAsia="zh-CN"/>
        </w:rPr>
        <w:t>建议本标准发布后6个月实施。</w:t>
      </w:r>
    </w:p>
    <w:p w14:paraId="7620521A">
      <w:pPr>
        <w:pStyle w:val="2"/>
        <w:overflowPunct w:val="0"/>
        <w:topLinePunct/>
        <w:spacing w:before="120" w:after="120"/>
        <w:rPr>
          <w:lang w:eastAsia="zh-CN"/>
        </w:rPr>
      </w:pPr>
      <w:bookmarkStart w:id="43" w:name="_Toc12860"/>
      <w:r>
        <w:rPr>
          <w:lang w:eastAsia="zh-CN"/>
        </w:rPr>
        <w:t>11  废止现行相关标准的建议</w:t>
      </w:r>
      <w:bookmarkEnd w:id="43"/>
    </w:p>
    <w:p w14:paraId="2A1D0350">
      <w:pPr>
        <w:widowControl/>
        <w:overflowPunct w:val="0"/>
        <w:topLinePunct/>
        <w:ind w:firstLine="480"/>
        <w:textAlignment w:val="baseline"/>
        <w:rPr>
          <w:rFonts w:cs="Times New Roman" w:eastAsiaTheme="minorEastAsia"/>
          <w:bCs/>
          <w:kern w:val="24"/>
          <w:szCs w:val="32"/>
          <w:lang w:eastAsia="zh-CN"/>
        </w:rPr>
      </w:pPr>
      <w:r>
        <w:rPr>
          <w:rFonts w:cs="Times New Roman" w:eastAsiaTheme="minorEastAsia"/>
          <w:bCs/>
          <w:kern w:val="24"/>
          <w:szCs w:val="32"/>
          <w:lang w:eastAsia="zh-CN"/>
        </w:rPr>
        <w:t>无</w:t>
      </w:r>
    </w:p>
    <w:p w14:paraId="664415CF">
      <w:pPr>
        <w:pStyle w:val="2"/>
        <w:overflowPunct w:val="0"/>
        <w:topLinePunct/>
        <w:spacing w:before="120" w:after="120"/>
        <w:rPr>
          <w:lang w:eastAsia="zh-CN"/>
        </w:rPr>
      </w:pPr>
      <w:bookmarkStart w:id="44" w:name="_Toc16167"/>
      <w:r>
        <w:rPr>
          <w:lang w:eastAsia="zh-CN"/>
        </w:rPr>
        <w:t>12  其它应予说明的事项</w:t>
      </w:r>
      <w:bookmarkEnd w:id="44"/>
    </w:p>
    <w:p w14:paraId="27379187">
      <w:pPr>
        <w:widowControl/>
        <w:overflowPunct w:val="0"/>
        <w:topLinePunct/>
        <w:ind w:firstLine="480"/>
        <w:textAlignment w:val="baseline"/>
        <w:rPr>
          <w:rFonts w:cs="Times New Roman" w:eastAsiaTheme="minorEastAsia"/>
          <w:bCs/>
          <w:kern w:val="24"/>
          <w:szCs w:val="32"/>
          <w:lang w:eastAsia="zh-CN"/>
        </w:rPr>
      </w:pPr>
      <w:r>
        <w:rPr>
          <w:rFonts w:hint="eastAsia" w:cs="Times New Roman" w:eastAsiaTheme="minorEastAsia"/>
          <w:bCs/>
          <w:kern w:val="24"/>
          <w:szCs w:val="32"/>
          <w:lang w:eastAsia="zh-CN"/>
        </w:rPr>
        <w:t>无</w:t>
      </w:r>
    </w:p>
    <w:p w14:paraId="28E9444A">
      <w:pPr>
        <w:pStyle w:val="3"/>
        <w:overflowPunct w:val="0"/>
        <w:topLinePunct/>
        <w:spacing w:before="120" w:after="120"/>
        <w:ind w:firstLine="482" w:firstLineChars="200"/>
        <w:rPr>
          <w:lang w:eastAsia="zh-CN"/>
        </w:rPr>
      </w:pPr>
    </w:p>
    <w:p w14:paraId="041EA013">
      <w:pPr>
        <w:pStyle w:val="3"/>
        <w:overflowPunct w:val="0"/>
        <w:topLinePunct/>
        <w:spacing w:before="120" w:after="120"/>
        <w:rPr>
          <w:lang w:eastAsia="zh-CN"/>
        </w:rPr>
      </w:pPr>
    </w:p>
    <w:p w14:paraId="03258230">
      <w:pPr>
        <w:pStyle w:val="3"/>
        <w:overflowPunct w:val="0"/>
        <w:topLinePunct/>
        <w:spacing w:before="120" w:after="120"/>
        <w:rPr>
          <w:lang w:eastAsia="zh-CN"/>
        </w:rPr>
      </w:pPr>
    </w:p>
    <w:p w14:paraId="475B5D60">
      <w:pPr>
        <w:pStyle w:val="3"/>
        <w:overflowPunct w:val="0"/>
        <w:topLinePunct/>
        <w:spacing w:before="120" w:after="120"/>
        <w:rPr>
          <w:lang w:eastAsia="zh-CN"/>
        </w:rPr>
      </w:pPr>
    </w:p>
    <w:p w14:paraId="4096E112">
      <w:pPr>
        <w:pStyle w:val="3"/>
        <w:overflowPunct w:val="0"/>
        <w:topLinePunct/>
        <w:spacing w:before="120" w:after="120"/>
        <w:rPr>
          <w:lang w:eastAsia="zh-CN"/>
        </w:rPr>
      </w:pPr>
    </w:p>
    <w:p w14:paraId="2DA91E56">
      <w:pPr>
        <w:pStyle w:val="3"/>
        <w:overflowPunct w:val="0"/>
        <w:topLinePunct/>
        <w:spacing w:before="120" w:after="120"/>
        <w:rPr>
          <w:lang w:eastAsia="zh-CN"/>
        </w:rPr>
      </w:pPr>
    </w:p>
    <w:p w14:paraId="4A454BA2">
      <w:pPr>
        <w:pStyle w:val="2"/>
        <w:overflowPunct w:val="0"/>
        <w:topLinePunct/>
        <w:spacing w:before="120" w:after="120"/>
        <w:rPr>
          <w:sz w:val="28"/>
          <w:lang w:eastAsia="zh-CN"/>
        </w:rPr>
      </w:pPr>
    </w:p>
    <w:p w14:paraId="200C2DD5">
      <w:pPr>
        <w:pStyle w:val="2"/>
        <w:overflowPunct w:val="0"/>
        <w:topLinePunct/>
        <w:spacing w:before="120" w:after="120"/>
        <w:rPr>
          <w:rFonts w:hint="eastAsia"/>
          <w:sz w:val="28"/>
          <w:lang w:eastAsia="zh-CN"/>
        </w:rPr>
      </w:pPr>
    </w:p>
    <w:p w14:paraId="5B4E02CC">
      <w:pPr>
        <w:rPr>
          <w:sz w:val="28"/>
          <w:lang w:eastAsia="zh-CN"/>
        </w:rPr>
      </w:pPr>
      <w:bookmarkStart w:id="45" w:name="_Toc31756"/>
      <w:r>
        <w:rPr>
          <w:sz w:val="28"/>
          <w:lang w:eastAsia="zh-CN"/>
        </w:rPr>
        <w:br w:type="page"/>
      </w:r>
    </w:p>
    <w:p w14:paraId="075A3695">
      <w:pPr>
        <w:pStyle w:val="2"/>
        <w:overflowPunct w:val="0"/>
        <w:topLinePunct/>
        <w:spacing w:before="120" w:after="120"/>
        <w:rPr>
          <w:sz w:val="28"/>
          <w:lang w:eastAsia="zh-CN"/>
        </w:rPr>
      </w:pPr>
      <w:r>
        <w:rPr>
          <w:sz w:val="28"/>
          <w:lang w:eastAsia="zh-CN"/>
        </w:rPr>
        <w:t>附件1  验证试验报告</w:t>
      </w:r>
      <w:bookmarkEnd w:id="45"/>
    </w:p>
    <w:p w14:paraId="60BACCC9">
      <w:pPr>
        <w:overflowPunct w:val="0"/>
        <w:topLinePunct/>
        <w:ind w:firstLine="480"/>
        <w:rPr>
          <w:lang w:eastAsia="zh-CN"/>
        </w:rPr>
      </w:pPr>
      <w:r>
        <w:rPr>
          <w:rFonts w:hint="eastAsia"/>
          <w:lang w:eastAsia="zh-CN"/>
        </w:rPr>
        <w:t>项目组从收集的样品中遴选出</w:t>
      </w:r>
      <w:r>
        <w:rPr>
          <w:lang w:eastAsia="zh-CN"/>
        </w:rPr>
        <w:t>13</w:t>
      </w:r>
      <w:r>
        <w:rPr>
          <w:rFonts w:hint="eastAsia"/>
          <w:lang w:eastAsia="zh-CN"/>
        </w:rPr>
        <w:t>种不同的</w:t>
      </w:r>
      <w:r>
        <w:rPr>
          <w:rFonts w:ascii="Segoe UI" w:hAnsi="Segoe UI" w:cs="Segoe UI"/>
          <w:shd w:val="clear" w:color="auto" w:fill="FFFFFF"/>
          <w:lang w:eastAsia="zh-CN"/>
        </w:rPr>
        <w:t>合成树脂</w:t>
      </w:r>
      <w:r>
        <w:rPr>
          <w:lang w:eastAsia="zh-CN"/>
        </w:rPr>
        <w:t>，用于</w:t>
      </w:r>
      <w:r>
        <w:rPr>
          <w:rFonts w:hint="eastAsia"/>
          <w:lang w:eastAsia="zh-CN"/>
        </w:rPr>
        <w:t>开展系列验证实验，具体样品信息见附表1。</w:t>
      </w:r>
    </w:p>
    <w:p w14:paraId="684074E0">
      <w:pPr>
        <w:pStyle w:val="7"/>
        <w:keepNext/>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w:t>
      </w:r>
      <w:r>
        <w:rPr>
          <w:rFonts w:ascii="Times New Roman" w:hAnsi="Times New Roman" w:eastAsia="宋体" w:cs="Times New Roman"/>
          <w:sz w:val="24"/>
          <w:szCs w:val="21"/>
          <w:lang w:eastAsia="zh-CN"/>
        </w:rPr>
        <w:t xml:space="preserve">表 </w:t>
      </w:r>
      <w:r>
        <w:rPr>
          <w:rFonts w:ascii="Times New Roman" w:hAnsi="Times New Roman" w:eastAsia="宋体" w:cs="Times New Roman"/>
          <w:sz w:val="24"/>
          <w:szCs w:val="21"/>
          <w:lang w:eastAsia="zh-CN"/>
        </w:rPr>
        <w:fldChar w:fldCharType="begin"/>
      </w:r>
      <w:r>
        <w:rPr>
          <w:rFonts w:ascii="Times New Roman" w:hAnsi="Times New Roman" w:eastAsia="宋体" w:cs="Times New Roman"/>
          <w:sz w:val="24"/>
          <w:szCs w:val="21"/>
          <w:lang w:eastAsia="zh-CN"/>
        </w:rPr>
        <w:instrText xml:space="preserve"> SEQ 附表 \* ARABIC </w:instrText>
      </w:r>
      <w:r>
        <w:rPr>
          <w:rFonts w:ascii="Times New Roman" w:hAnsi="Times New Roman" w:eastAsia="宋体" w:cs="Times New Roman"/>
          <w:sz w:val="24"/>
          <w:szCs w:val="21"/>
          <w:lang w:eastAsia="zh-CN"/>
        </w:rPr>
        <w:fldChar w:fldCharType="separate"/>
      </w:r>
      <w:r>
        <w:rPr>
          <w:rFonts w:ascii="Times New Roman" w:hAnsi="Times New Roman" w:eastAsia="宋体" w:cs="Times New Roman"/>
          <w:sz w:val="24"/>
          <w:szCs w:val="21"/>
          <w:lang w:eastAsia="zh-CN"/>
        </w:rPr>
        <w:t>1</w:t>
      </w:r>
      <w:r>
        <w:rPr>
          <w:rFonts w:ascii="Times New Roman" w:hAnsi="Times New Roman" w:eastAsia="宋体" w:cs="Times New Roman"/>
          <w:sz w:val="24"/>
          <w:szCs w:val="21"/>
          <w:lang w:eastAsia="zh-CN"/>
        </w:rPr>
        <w:fldChar w:fldCharType="end"/>
      </w:r>
      <w:r>
        <w:rPr>
          <w:rFonts w:hint="eastAsia" w:ascii="Times New Roman" w:hAnsi="Times New Roman" w:eastAsia="宋体" w:cs="Times New Roman"/>
          <w:sz w:val="24"/>
          <w:szCs w:val="21"/>
          <w:lang w:eastAsia="zh-CN"/>
        </w:rPr>
        <w:t xml:space="preserve"> </w:t>
      </w:r>
      <w:r>
        <w:rPr>
          <w:rFonts w:ascii="Times New Roman" w:hAnsi="Times New Roman" w:eastAsia="宋体" w:cs="Times New Roman"/>
          <w:sz w:val="24"/>
          <w:szCs w:val="21"/>
          <w:lang w:eastAsia="zh-CN"/>
        </w:rPr>
        <w:t>验证实验样品信息</w:t>
      </w:r>
    </w:p>
    <w:tbl>
      <w:tblPr>
        <w:tblStyle w:val="20"/>
        <w:tblW w:w="7920" w:type="dxa"/>
        <w:tblInd w:w="9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49"/>
        <w:gridCol w:w="2257"/>
        <w:gridCol w:w="2771"/>
        <w:gridCol w:w="1743"/>
      </w:tblGrid>
      <w:tr w14:paraId="5E6813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shd w:val="clear" w:color="auto" w:fill="D7D7D7" w:themeFill="background1" w:themeFillShade="D8"/>
          </w:tcPr>
          <w:p w14:paraId="0FEDF41F">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样品编号</w:t>
            </w:r>
          </w:p>
        </w:tc>
        <w:tc>
          <w:tcPr>
            <w:tcW w:w="2257" w:type="dxa"/>
            <w:shd w:val="clear" w:color="auto" w:fill="D7D7D7" w:themeFill="background1" w:themeFillShade="D8"/>
            <w:vAlign w:val="center"/>
          </w:tcPr>
          <w:p w14:paraId="041CFE1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样品名称</w:t>
            </w:r>
          </w:p>
        </w:tc>
        <w:tc>
          <w:tcPr>
            <w:tcW w:w="2771" w:type="dxa"/>
            <w:shd w:val="clear" w:color="auto" w:fill="D7D7D7" w:themeFill="background1" w:themeFillShade="D8"/>
            <w:vAlign w:val="center"/>
          </w:tcPr>
          <w:p w14:paraId="2E57BBB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树脂类型</w:t>
            </w:r>
          </w:p>
        </w:tc>
        <w:tc>
          <w:tcPr>
            <w:tcW w:w="1743" w:type="dxa"/>
            <w:shd w:val="clear" w:color="auto" w:fill="D7D7D7" w:themeFill="background1" w:themeFillShade="D8"/>
            <w:vAlign w:val="center"/>
          </w:tcPr>
          <w:p w14:paraId="35A7CC2E">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树脂缩写</w:t>
            </w:r>
          </w:p>
        </w:tc>
      </w:tr>
      <w:tr w14:paraId="529A3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tcPr>
          <w:p w14:paraId="4927E863">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w:t>
            </w:r>
          </w:p>
        </w:tc>
        <w:tc>
          <w:tcPr>
            <w:tcW w:w="2257" w:type="dxa"/>
            <w:shd w:val="clear" w:color="auto" w:fill="auto"/>
            <w:vAlign w:val="center"/>
          </w:tcPr>
          <w:p w14:paraId="155823AD">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玻璃钢</w:t>
            </w:r>
          </w:p>
        </w:tc>
        <w:tc>
          <w:tcPr>
            <w:tcW w:w="2771" w:type="dxa"/>
            <w:vAlign w:val="center"/>
          </w:tcPr>
          <w:p w14:paraId="17F3395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val="en-US" w:eastAsia="zh-CN"/>
              </w:rPr>
              <w:t>邻苯型</w:t>
            </w:r>
            <w:r>
              <w:rPr>
                <w:sz w:val="21"/>
                <w:szCs w:val="21"/>
              </w:rPr>
              <w:t>不饱和聚酯</w:t>
            </w:r>
          </w:p>
        </w:tc>
        <w:tc>
          <w:tcPr>
            <w:tcW w:w="1743" w:type="dxa"/>
            <w:vAlign w:val="center"/>
          </w:tcPr>
          <w:p w14:paraId="37985DCC">
            <w:pPr>
              <w:widowControl/>
              <w:tabs>
                <w:tab w:val="center" w:pos="4201"/>
                <w:tab w:val="right" w:leader="dot" w:pos="9298"/>
              </w:tabs>
              <w:autoSpaceDE w:val="0"/>
              <w:autoSpaceDN w:val="0"/>
              <w:spacing w:line="240" w:lineRule="auto"/>
              <w:ind w:firstLine="0" w:firstLineChars="0"/>
              <w:jc w:val="center"/>
              <w:rPr>
                <w:sz w:val="21"/>
                <w:szCs w:val="21"/>
              </w:rPr>
            </w:pPr>
            <w:r>
              <w:rPr>
                <w:rFonts w:hint="eastAsia"/>
                <w:sz w:val="21"/>
                <w:szCs w:val="21"/>
                <w:lang w:eastAsia="zh-CN"/>
              </w:rPr>
              <w:t>UR</w:t>
            </w:r>
          </w:p>
        </w:tc>
      </w:tr>
      <w:tr w14:paraId="38C2AC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tcPr>
          <w:p w14:paraId="25FA8EF7">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2</w:t>
            </w:r>
            <w:r>
              <w:rPr>
                <w:sz w:val="21"/>
                <w:szCs w:val="21"/>
                <w:lang w:eastAsia="zh-CN"/>
              </w:rPr>
              <w:t>#</w:t>
            </w:r>
          </w:p>
        </w:tc>
        <w:tc>
          <w:tcPr>
            <w:tcW w:w="2257" w:type="dxa"/>
            <w:shd w:val="clear" w:color="auto" w:fill="auto"/>
            <w:vAlign w:val="center"/>
          </w:tcPr>
          <w:p w14:paraId="000D9FE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树脂型人造石</w:t>
            </w:r>
          </w:p>
        </w:tc>
        <w:tc>
          <w:tcPr>
            <w:tcW w:w="2771" w:type="dxa"/>
            <w:vAlign w:val="center"/>
          </w:tcPr>
          <w:p w14:paraId="3A1D6B7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rPr>
              <w:t>聚甲基丙烯酸甲酯</w:t>
            </w:r>
          </w:p>
        </w:tc>
        <w:tc>
          <w:tcPr>
            <w:tcW w:w="1743" w:type="dxa"/>
            <w:vAlign w:val="center"/>
          </w:tcPr>
          <w:p w14:paraId="7F0C743C">
            <w:pPr>
              <w:widowControl/>
              <w:tabs>
                <w:tab w:val="center" w:pos="4201"/>
                <w:tab w:val="right" w:leader="dot" w:pos="9298"/>
              </w:tabs>
              <w:autoSpaceDE w:val="0"/>
              <w:autoSpaceDN w:val="0"/>
              <w:spacing w:line="240" w:lineRule="auto"/>
              <w:ind w:firstLine="0" w:firstLineChars="0"/>
              <w:jc w:val="center"/>
              <w:rPr>
                <w:sz w:val="21"/>
                <w:szCs w:val="21"/>
              </w:rPr>
            </w:pPr>
            <w:r>
              <w:rPr>
                <w:rFonts w:hint="eastAsia"/>
                <w:sz w:val="21"/>
                <w:szCs w:val="21"/>
                <w:lang w:eastAsia="zh-CN"/>
              </w:rPr>
              <w:t>PMMA</w:t>
            </w:r>
          </w:p>
        </w:tc>
      </w:tr>
      <w:tr w14:paraId="6686D9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tcPr>
          <w:p w14:paraId="1543998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3</w:t>
            </w:r>
            <w:r>
              <w:rPr>
                <w:sz w:val="21"/>
                <w:szCs w:val="21"/>
                <w:lang w:eastAsia="zh-CN"/>
              </w:rPr>
              <w:t>#</w:t>
            </w:r>
          </w:p>
        </w:tc>
        <w:tc>
          <w:tcPr>
            <w:tcW w:w="2257" w:type="dxa"/>
            <w:shd w:val="clear" w:color="auto" w:fill="auto"/>
            <w:vAlign w:val="center"/>
          </w:tcPr>
          <w:p w14:paraId="79A0748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结构胶粘剂</w:t>
            </w:r>
          </w:p>
        </w:tc>
        <w:tc>
          <w:tcPr>
            <w:tcW w:w="2771" w:type="dxa"/>
            <w:vAlign w:val="center"/>
          </w:tcPr>
          <w:p w14:paraId="16FD577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rPr>
              <w:t>环氧树脂</w:t>
            </w:r>
          </w:p>
        </w:tc>
        <w:tc>
          <w:tcPr>
            <w:tcW w:w="1743" w:type="dxa"/>
            <w:vAlign w:val="center"/>
          </w:tcPr>
          <w:p w14:paraId="54FCDAF3">
            <w:pPr>
              <w:widowControl/>
              <w:tabs>
                <w:tab w:val="center" w:pos="4201"/>
                <w:tab w:val="right" w:leader="dot" w:pos="9298"/>
              </w:tabs>
              <w:autoSpaceDE w:val="0"/>
              <w:autoSpaceDN w:val="0"/>
              <w:spacing w:line="240" w:lineRule="auto"/>
              <w:ind w:firstLine="0" w:firstLineChars="0"/>
              <w:jc w:val="center"/>
              <w:rPr>
                <w:sz w:val="21"/>
                <w:szCs w:val="21"/>
              </w:rPr>
            </w:pPr>
            <w:r>
              <w:rPr>
                <w:rFonts w:hint="eastAsia"/>
                <w:sz w:val="21"/>
                <w:szCs w:val="21"/>
                <w:lang w:eastAsia="zh-CN"/>
              </w:rPr>
              <w:t>EP</w:t>
            </w:r>
          </w:p>
        </w:tc>
      </w:tr>
      <w:tr w14:paraId="70E2F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tcPr>
          <w:p w14:paraId="398D0D3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4</w:t>
            </w:r>
            <w:r>
              <w:rPr>
                <w:sz w:val="21"/>
                <w:szCs w:val="21"/>
                <w:lang w:eastAsia="zh-CN"/>
              </w:rPr>
              <w:t>#</w:t>
            </w:r>
          </w:p>
        </w:tc>
        <w:tc>
          <w:tcPr>
            <w:tcW w:w="2257" w:type="dxa"/>
            <w:shd w:val="clear" w:color="auto" w:fill="auto"/>
            <w:vAlign w:val="center"/>
          </w:tcPr>
          <w:p w14:paraId="108EAB2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PVC排水管</w:t>
            </w:r>
          </w:p>
        </w:tc>
        <w:tc>
          <w:tcPr>
            <w:tcW w:w="2771" w:type="dxa"/>
            <w:vAlign w:val="center"/>
          </w:tcPr>
          <w:p w14:paraId="3306BFA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高密度聚乙烯</w:t>
            </w:r>
          </w:p>
        </w:tc>
        <w:tc>
          <w:tcPr>
            <w:tcW w:w="1743" w:type="dxa"/>
            <w:vAlign w:val="center"/>
          </w:tcPr>
          <w:p w14:paraId="5CB331F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HDPE</w:t>
            </w:r>
          </w:p>
        </w:tc>
      </w:tr>
      <w:tr w14:paraId="7A4A98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tcPr>
          <w:p w14:paraId="02F5A46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5</w:t>
            </w:r>
            <w:r>
              <w:rPr>
                <w:sz w:val="21"/>
                <w:szCs w:val="21"/>
                <w:lang w:eastAsia="zh-CN"/>
              </w:rPr>
              <w:t>#</w:t>
            </w:r>
          </w:p>
        </w:tc>
        <w:tc>
          <w:tcPr>
            <w:tcW w:w="2257" w:type="dxa"/>
            <w:shd w:val="clear" w:color="auto" w:fill="auto"/>
            <w:vAlign w:val="center"/>
          </w:tcPr>
          <w:p w14:paraId="6918565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PP-R管</w:t>
            </w:r>
          </w:p>
        </w:tc>
        <w:tc>
          <w:tcPr>
            <w:tcW w:w="2771" w:type="dxa"/>
            <w:vAlign w:val="center"/>
          </w:tcPr>
          <w:p w14:paraId="3961FD1F">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聚丙烯</w:t>
            </w:r>
          </w:p>
        </w:tc>
        <w:tc>
          <w:tcPr>
            <w:tcW w:w="1743" w:type="dxa"/>
            <w:vAlign w:val="center"/>
          </w:tcPr>
          <w:p w14:paraId="6AF9299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PP</w:t>
            </w:r>
          </w:p>
        </w:tc>
      </w:tr>
      <w:tr w14:paraId="28ED9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tcPr>
          <w:p w14:paraId="2D220363">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6</w:t>
            </w:r>
            <w:r>
              <w:rPr>
                <w:sz w:val="21"/>
                <w:szCs w:val="21"/>
                <w:lang w:eastAsia="zh-CN"/>
              </w:rPr>
              <w:t>#</w:t>
            </w:r>
          </w:p>
        </w:tc>
        <w:tc>
          <w:tcPr>
            <w:tcW w:w="2257" w:type="dxa"/>
            <w:shd w:val="clear" w:color="auto" w:fill="auto"/>
            <w:vAlign w:val="center"/>
          </w:tcPr>
          <w:p w14:paraId="2C29958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PVC排水管</w:t>
            </w:r>
          </w:p>
        </w:tc>
        <w:tc>
          <w:tcPr>
            <w:tcW w:w="2771" w:type="dxa"/>
            <w:vAlign w:val="center"/>
          </w:tcPr>
          <w:p w14:paraId="6582DA1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聚氯乙烯</w:t>
            </w:r>
          </w:p>
        </w:tc>
        <w:tc>
          <w:tcPr>
            <w:tcW w:w="1743" w:type="dxa"/>
            <w:vAlign w:val="center"/>
          </w:tcPr>
          <w:p w14:paraId="7B558C9F">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PVC</w:t>
            </w:r>
          </w:p>
        </w:tc>
      </w:tr>
      <w:tr w14:paraId="639CE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tcPr>
          <w:p w14:paraId="0F3A5DD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7</w:t>
            </w:r>
            <w:r>
              <w:rPr>
                <w:sz w:val="21"/>
                <w:szCs w:val="21"/>
                <w:lang w:eastAsia="zh-CN"/>
              </w:rPr>
              <w:t>#</w:t>
            </w:r>
          </w:p>
        </w:tc>
        <w:tc>
          <w:tcPr>
            <w:tcW w:w="2257" w:type="dxa"/>
            <w:shd w:val="clear" w:color="auto" w:fill="auto"/>
            <w:vAlign w:val="center"/>
          </w:tcPr>
          <w:p w14:paraId="760F2617">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PC耐力板</w:t>
            </w:r>
          </w:p>
        </w:tc>
        <w:tc>
          <w:tcPr>
            <w:tcW w:w="2771" w:type="dxa"/>
            <w:vAlign w:val="center"/>
          </w:tcPr>
          <w:p w14:paraId="6E57FFBF">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聚碳</w:t>
            </w:r>
            <w:bookmarkStart w:id="53" w:name="_GoBack"/>
            <w:bookmarkEnd w:id="53"/>
            <w:r>
              <w:rPr>
                <w:rFonts w:hint="eastAsia"/>
                <w:sz w:val="21"/>
                <w:szCs w:val="21"/>
                <w:lang w:eastAsia="zh-CN"/>
              </w:rPr>
              <w:t>酸酯</w:t>
            </w:r>
          </w:p>
        </w:tc>
        <w:tc>
          <w:tcPr>
            <w:tcW w:w="1743" w:type="dxa"/>
            <w:vAlign w:val="center"/>
          </w:tcPr>
          <w:p w14:paraId="584F9E2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PC</w:t>
            </w:r>
          </w:p>
        </w:tc>
      </w:tr>
      <w:tr w14:paraId="19201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tcPr>
          <w:p w14:paraId="743333E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8#</w:t>
            </w:r>
          </w:p>
        </w:tc>
        <w:tc>
          <w:tcPr>
            <w:tcW w:w="2257" w:type="dxa"/>
            <w:shd w:val="clear" w:color="auto" w:fill="auto"/>
            <w:vAlign w:val="center"/>
          </w:tcPr>
          <w:p w14:paraId="017B076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尼龙扎带</w:t>
            </w:r>
          </w:p>
        </w:tc>
        <w:tc>
          <w:tcPr>
            <w:tcW w:w="2771" w:type="dxa"/>
            <w:vAlign w:val="center"/>
          </w:tcPr>
          <w:p w14:paraId="718FA21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聚己二酰己二胺</w:t>
            </w:r>
          </w:p>
        </w:tc>
        <w:tc>
          <w:tcPr>
            <w:tcW w:w="1743" w:type="dxa"/>
            <w:vAlign w:val="center"/>
          </w:tcPr>
          <w:p w14:paraId="0BA7EF0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PA66</w:t>
            </w:r>
          </w:p>
        </w:tc>
      </w:tr>
      <w:tr w14:paraId="367DA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tcPr>
          <w:p w14:paraId="7989018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9#</w:t>
            </w:r>
          </w:p>
        </w:tc>
        <w:tc>
          <w:tcPr>
            <w:tcW w:w="2257" w:type="dxa"/>
            <w:shd w:val="clear" w:color="auto" w:fill="auto"/>
            <w:vAlign w:val="center"/>
          </w:tcPr>
          <w:p w14:paraId="2B3AB56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PS装饰线条</w:t>
            </w:r>
          </w:p>
        </w:tc>
        <w:tc>
          <w:tcPr>
            <w:tcW w:w="2771" w:type="dxa"/>
            <w:vAlign w:val="center"/>
          </w:tcPr>
          <w:p w14:paraId="6850169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聚苯乙烯</w:t>
            </w:r>
          </w:p>
        </w:tc>
        <w:tc>
          <w:tcPr>
            <w:tcW w:w="1743" w:type="dxa"/>
            <w:vAlign w:val="center"/>
          </w:tcPr>
          <w:p w14:paraId="7DC94563">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PS</w:t>
            </w:r>
          </w:p>
        </w:tc>
      </w:tr>
      <w:tr w14:paraId="502BD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tcPr>
          <w:p w14:paraId="73175D2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10#</w:t>
            </w:r>
          </w:p>
        </w:tc>
        <w:tc>
          <w:tcPr>
            <w:tcW w:w="2257" w:type="dxa"/>
            <w:shd w:val="clear" w:color="auto" w:fill="auto"/>
            <w:vAlign w:val="center"/>
          </w:tcPr>
          <w:p w14:paraId="70EE93E7">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ABS排水管件</w:t>
            </w:r>
          </w:p>
        </w:tc>
        <w:tc>
          <w:tcPr>
            <w:tcW w:w="2771" w:type="dxa"/>
            <w:vAlign w:val="center"/>
          </w:tcPr>
          <w:p w14:paraId="6C30C85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丙烯腈-丁二烯-苯乙烯共聚物</w:t>
            </w:r>
          </w:p>
        </w:tc>
        <w:tc>
          <w:tcPr>
            <w:tcW w:w="1743" w:type="dxa"/>
            <w:vAlign w:val="center"/>
          </w:tcPr>
          <w:p w14:paraId="2A7FA75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ABS</w:t>
            </w:r>
          </w:p>
        </w:tc>
      </w:tr>
      <w:tr w14:paraId="654E5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tcPr>
          <w:p w14:paraId="2C32AC3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11#</w:t>
            </w:r>
          </w:p>
        </w:tc>
        <w:tc>
          <w:tcPr>
            <w:tcW w:w="2257" w:type="dxa"/>
            <w:shd w:val="clear" w:color="auto" w:fill="auto"/>
            <w:vAlign w:val="center"/>
          </w:tcPr>
          <w:p w14:paraId="36E0420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EVA板材</w:t>
            </w:r>
          </w:p>
        </w:tc>
        <w:tc>
          <w:tcPr>
            <w:tcW w:w="2771" w:type="dxa"/>
            <w:vAlign w:val="center"/>
          </w:tcPr>
          <w:p w14:paraId="6A38E56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乙烯-乙酸乙烯酯共聚物</w:t>
            </w:r>
          </w:p>
        </w:tc>
        <w:tc>
          <w:tcPr>
            <w:tcW w:w="1743" w:type="dxa"/>
            <w:vAlign w:val="center"/>
          </w:tcPr>
          <w:p w14:paraId="7EE2763E">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EVA</w:t>
            </w:r>
          </w:p>
        </w:tc>
      </w:tr>
      <w:tr w14:paraId="05FDB1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vAlign w:val="center"/>
          </w:tcPr>
          <w:p w14:paraId="09E3AD6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12#</w:t>
            </w:r>
          </w:p>
        </w:tc>
        <w:tc>
          <w:tcPr>
            <w:tcW w:w="2257" w:type="dxa"/>
            <w:shd w:val="clear" w:color="auto" w:fill="auto"/>
            <w:vAlign w:val="center"/>
          </w:tcPr>
          <w:p w14:paraId="0307932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MBS树脂</w:t>
            </w:r>
          </w:p>
        </w:tc>
        <w:tc>
          <w:tcPr>
            <w:tcW w:w="2771" w:type="dxa"/>
            <w:vAlign w:val="center"/>
          </w:tcPr>
          <w:p w14:paraId="70A564D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rPr>
              <w:t>甲基丙烯酸甲酯-丁二烯-苯乙烯三元共聚物</w:t>
            </w:r>
          </w:p>
        </w:tc>
        <w:tc>
          <w:tcPr>
            <w:tcW w:w="1743" w:type="dxa"/>
            <w:vAlign w:val="center"/>
          </w:tcPr>
          <w:p w14:paraId="7E0199ED">
            <w:pPr>
              <w:widowControl/>
              <w:tabs>
                <w:tab w:val="center" w:pos="4201"/>
                <w:tab w:val="right" w:leader="dot" w:pos="9298"/>
              </w:tabs>
              <w:autoSpaceDE w:val="0"/>
              <w:autoSpaceDN w:val="0"/>
              <w:spacing w:line="240" w:lineRule="auto"/>
              <w:ind w:firstLine="0" w:firstLineChars="0"/>
              <w:jc w:val="center"/>
              <w:rPr>
                <w:sz w:val="21"/>
                <w:szCs w:val="21"/>
              </w:rPr>
            </w:pPr>
            <w:r>
              <w:rPr>
                <w:sz w:val="21"/>
                <w:szCs w:val="21"/>
              </w:rPr>
              <w:t>MBS</w:t>
            </w:r>
          </w:p>
        </w:tc>
      </w:tr>
      <w:tr w14:paraId="22EE6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149" w:type="dxa"/>
            <w:vAlign w:val="center"/>
          </w:tcPr>
          <w:p w14:paraId="6D96095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13#</w:t>
            </w:r>
          </w:p>
        </w:tc>
        <w:tc>
          <w:tcPr>
            <w:tcW w:w="2257" w:type="dxa"/>
            <w:shd w:val="clear" w:color="auto" w:fill="auto"/>
            <w:vAlign w:val="center"/>
          </w:tcPr>
          <w:p w14:paraId="636C7F4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UV 光固化内衬管</w:t>
            </w:r>
          </w:p>
        </w:tc>
        <w:tc>
          <w:tcPr>
            <w:tcW w:w="2771" w:type="dxa"/>
            <w:vAlign w:val="center"/>
          </w:tcPr>
          <w:p w14:paraId="38072FB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间苯型不饱和聚酯</w:t>
            </w:r>
          </w:p>
        </w:tc>
        <w:tc>
          <w:tcPr>
            <w:tcW w:w="1743" w:type="dxa"/>
            <w:vAlign w:val="center"/>
          </w:tcPr>
          <w:p w14:paraId="5231498D">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IPN</w:t>
            </w:r>
          </w:p>
        </w:tc>
      </w:tr>
    </w:tbl>
    <w:p w14:paraId="680DF911">
      <w:pPr>
        <w:pStyle w:val="3"/>
        <w:spacing w:before="120" w:after="120"/>
        <w:rPr>
          <w:lang w:eastAsia="zh-CN"/>
        </w:rPr>
      </w:pPr>
      <w:bookmarkStart w:id="46" w:name="_Toc21596"/>
      <w:bookmarkStart w:id="47" w:name="OLE_LINK80"/>
      <w:bookmarkStart w:id="48" w:name="OLE_LINK79"/>
      <w:r>
        <w:rPr>
          <w:lang w:eastAsia="zh-CN"/>
        </w:rPr>
        <w:t xml:space="preserve">1 </w:t>
      </w:r>
      <w:bookmarkStart w:id="49" w:name="OLE_LINK48"/>
      <w:bookmarkStart w:id="50" w:name="OLE_LINK49"/>
      <w:r>
        <w:rPr>
          <w:rFonts w:hint="eastAsia"/>
          <w:lang w:eastAsia="zh-CN"/>
        </w:rPr>
        <w:t>树脂定性鉴别</w:t>
      </w:r>
      <w:bookmarkEnd w:id="49"/>
      <w:bookmarkEnd w:id="50"/>
      <w:r>
        <w:rPr>
          <w:rFonts w:hint="eastAsia"/>
          <w:lang w:eastAsia="zh-CN"/>
        </w:rPr>
        <w:t>结果</w:t>
      </w:r>
      <w:bookmarkEnd w:id="46"/>
    </w:p>
    <w:p w14:paraId="75FEF137">
      <w:pPr>
        <w:ind w:firstLine="480"/>
        <w:rPr>
          <w:lang w:eastAsia="zh-CN"/>
        </w:rPr>
      </w:pPr>
      <w:r>
        <w:rPr>
          <w:rFonts w:hint="eastAsia"/>
          <w:lang w:eastAsia="zh-CN"/>
        </w:rPr>
        <w:t>实验测试条件：热裂解器（Frontier）：</w:t>
      </w:r>
      <w:r>
        <w:rPr>
          <w:rFonts w:hint="eastAsia"/>
          <w:kern w:val="2"/>
          <w:lang w:eastAsia="zh-CN"/>
        </w:rPr>
        <w:t>裂解温度：</w:t>
      </w:r>
      <w:r>
        <w:rPr>
          <w:kern w:val="2"/>
          <w:lang w:eastAsia="zh-CN"/>
        </w:rPr>
        <w:t>550</w:t>
      </w:r>
      <w:r>
        <w:rPr>
          <w:rFonts w:hint="eastAsia"/>
          <w:kern w:val="2"/>
          <w:lang w:eastAsia="zh-CN"/>
        </w:rPr>
        <w:t>℃、裂解时间：</w:t>
      </w:r>
      <w:r>
        <w:rPr>
          <w:kern w:val="2"/>
          <w:lang w:eastAsia="zh-CN"/>
        </w:rPr>
        <w:t>20s</w:t>
      </w:r>
      <w:r>
        <w:rPr>
          <w:rFonts w:hint="eastAsia"/>
          <w:kern w:val="2"/>
          <w:lang w:eastAsia="zh-CN"/>
        </w:rPr>
        <w:t>、连接管温度：</w:t>
      </w:r>
      <w:r>
        <w:rPr>
          <w:kern w:val="2"/>
          <w:lang w:eastAsia="zh-CN"/>
        </w:rPr>
        <w:t>300</w:t>
      </w:r>
      <w:r>
        <w:rPr>
          <w:rFonts w:hint="eastAsia"/>
          <w:kern w:val="2"/>
          <w:lang w:eastAsia="zh-CN"/>
        </w:rPr>
        <w:t>℃；</w:t>
      </w:r>
    </w:p>
    <w:p w14:paraId="1900CF23">
      <w:pPr>
        <w:ind w:firstLine="0" w:firstLineChars="0"/>
        <w:rPr>
          <w:lang w:eastAsia="zh-CN"/>
        </w:rPr>
      </w:pPr>
      <w:r>
        <w:rPr>
          <w:rFonts w:hint="eastAsia"/>
          <w:lang w:eastAsia="zh-CN"/>
        </w:rPr>
        <w:t>气相色谱-质谱连用仪（Thermo）：</w:t>
      </w:r>
      <w:r>
        <w:rPr>
          <w:rFonts w:hint="eastAsia"/>
          <w:kern w:val="2"/>
          <w:lang w:eastAsia="zh-CN"/>
        </w:rPr>
        <w:t>色谱柱：DB-5MS柱，5%苯基-95%甲基聚硅氧烷色谱柱，30m×0.25mm×0.25μm、进样口温度：</w:t>
      </w:r>
      <w:r>
        <w:rPr>
          <w:kern w:val="2"/>
          <w:lang w:eastAsia="zh-CN"/>
        </w:rPr>
        <w:t>300</w:t>
      </w:r>
      <w:r>
        <w:rPr>
          <w:rFonts w:hint="eastAsia"/>
          <w:kern w:val="2"/>
          <w:lang w:eastAsia="zh-CN"/>
        </w:rPr>
        <w:t>℃、载气流速：氦气， 1</w:t>
      </w:r>
      <w:r>
        <w:rPr>
          <w:kern w:val="2"/>
          <w:lang w:eastAsia="zh-CN"/>
        </w:rPr>
        <w:t>.0 mL/min</w:t>
      </w:r>
      <w:r>
        <w:rPr>
          <w:rFonts w:hint="eastAsia"/>
          <w:kern w:val="2"/>
          <w:lang w:eastAsia="zh-CN"/>
        </w:rPr>
        <w:t>、升温程序：</w:t>
      </w:r>
      <w:r>
        <w:rPr>
          <w:kern w:val="2"/>
          <w:lang w:eastAsia="zh-CN"/>
        </w:rPr>
        <w:t>50℃保持5min，10℃/min升至300℃，保持10min</w:t>
      </w:r>
      <w:r>
        <w:rPr>
          <w:rFonts w:hint="eastAsia"/>
          <w:kern w:val="2"/>
          <w:lang w:eastAsia="zh-CN"/>
        </w:rPr>
        <w:t>、电离方式及电压：E</w:t>
      </w:r>
      <w:r>
        <w:rPr>
          <w:kern w:val="2"/>
          <w:lang w:eastAsia="zh-CN"/>
        </w:rPr>
        <w:t>I</w:t>
      </w:r>
      <w:r>
        <w:rPr>
          <w:rFonts w:hint="eastAsia"/>
          <w:kern w:val="2"/>
          <w:lang w:eastAsia="zh-CN"/>
        </w:rPr>
        <w:t>，</w:t>
      </w:r>
      <w:r>
        <w:rPr>
          <w:kern w:val="2"/>
          <w:lang w:eastAsia="zh-CN"/>
        </w:rPr>
        <w:t>70 eV</w:t>
      </w:r>
      <w:r>
        <w:rPr>
          <w:rFonts w:hint="eastAsia"/>
          <w:kern w:val="2"/>
          <w:lang w:eastAsia="zh-CN"/>
        </w:rPr>
        <w:t>、</w:t>
      </w:r>
      <w:r>
        <w:rPr>
          <w:kern w:val="2"/>
          <w:lang w:eastAsia="zh-CN"/>
        </w:rPr>
        <w:t>离子源温度</w:t>
      </w:r>
      <w:r>
        <w:rPr>
          <w:rFonts w:hint="eastAsia"/>
          <w:kern w:val="2"/>
          <w:lang w:eastAsia="zh-CN"/>
        </w:rPr>
        <w:t>：2</w:t>
      </w:r>
      <w:r>
        <w:rPr>
          <w:kern w:val="2"/>
          <w:lang w:eastAsia="zh-CN"/>
        </w:rPr>
        <w:t>30</w:t>
      </w:r>
      <w:r>
        <w:rPr>
          <w:rFonts w:hint="eastAsia"/>
          <w:kern w:val="2"/>
          <w:lang w:eastAsia="zh-CN"/>
        </w:rPr>
        <w:t>℃。</w:t>
      </w:r>
    </w:p>
    <w:p w14:paraId="05EF9B12">
      <w:pPr>
        <w:pStyle w:val="4"/>
        <w:numPr>
          <w:ilvl w:val="1"/>
          <w:numId w:val="12"/>
        </w:numPr>
        <w:spacing w:before="120" w:after="120"/>
        <w:rPr>
          <w:lang w:eastAsia="zh-CN"/>
        </w:rPr>
      </w:pPr>
      <w:r>
        <w:rPr>
          <w:rFonts w:hint="eastAsia"/>
          <w:lang w:eastAsia="zh-CN"/>
        </w:rPr>
        <w:t>直接热解</w:t>
      </w:r>
    </w:p>
    <w:p w14:paraId="73FC9A1C">
      <w:pPr>
        <w:overflowPunct w:val="0"/>
        <w:topLinePunct/>
        <w:ind w:firstLine="480"/>
        <w:rPr>
          <w:lang w:eastAsia="zh-CN"/>
        </w:rPr>
      </w:pPr>
      <w:r>
        <w:rPr>
          <w:rFonts w:hint="eastAsia"/>
          <w:lang w:eastAsia="zh-CN"/>
        </w:rPr>
        <w:t>将样品经机械分离、溶解分离或热解分离后直接置于裂解杯中，通过裂解-气相色谱质谱联用仪（Py-GC/MS）进行试验，</w:t>
      </w:r>
      <w:r>
        <w:rPr>
          <w:lang w:eastAsia="zh-CN"/>
        </w:rPr>
        <w:t>编制组分别对选用</w:t>
      </w:r>
      <w:r>
        <w:rPr>
          <w:rFonts w:hint="eastAsia"/>
          <w:lang w:eastAsia="zh-CN"/>
        </w:rPr>
        <w:t>不同</w:t>
      </w:r>
      <w:r>
        <w:rPr>
          <w:lang w:eastAsia="zh-CN"/>
        </w:rPr>
        <w:t>类型树脂生产的12个样品进行考察。</w:t>
      </w:r>
      <w:r>
        <w:rPr>
          <w:rFonts w:hint="eastAsia"/>
          <w:lang w:eastAsia="zh-CN"/>
        </w:rPr>
        <w:t>将样品的主要裂解产物与典型树脂的主要裂解产物进行对比分析，详细结果如附图</w:t>
      </w:r>
      <w:r>
        <w:rPr>
          <w:lang w:eastAsia="zh-CN"/>
        </w:rPr>
        <w:t>1</w:t>
      </w:r>
      <w:r>
        <w:rPr>
          <w:rFonts w:hint="eastAsia"/>
          <w:lang w:eastAsia="zh-CN"/>
        </w:rPr>
        <w:t>～附图1</w:t>
      </w:r>
      <w:r>
        <w:rPr>
          <w:lang w:eastAsia="zh-CN"/>
        </w:rPr>
        <w:t>2</w:t>
      </w:r>
      <w:r>
        <w:rPr>
          <w:rFonts w:hint="eastAsia"/>
          <w:lang w:eastAsia="zh-CN"/>
        </w:rPr>
        <w:t>及附表</w:t>
      </w:r>
      <w:r>
        <w:rPr>
          <w:lang w:eastAsia="zh-CN"/>
        </w:rPr>
        <w:t>2</w:t>
      </w:r>
      <w:r>
        <w:rPr>
          <w:rFonts w:hint="eastAsia"/>
          <w:lang w:eastAsia="zh-CN"/>
        </w:rPr>
        <w:t>～附表</w:t>
      </w:r>
      <w:r>
        <w:rPr>
          <w:lang w:eastAsia="zh-CN"/>
        </w:rPr>
        <w:t>13</w:t>
      </w:r>
      <w:r>
        <w:rPr>
          <w:rFonts w:hint="eastAsia"/>
          <w:lang w:eastAsia="zh-CN"/>
        </w:rPr>
        <w:t>所示。</w:t>
      </w:r>
    </w:p>
    <w:p w14:paraId="6776577B">
      <w:pPr>
        <w:ind w:firstLine="480"/>
        <w:rPr>
          <w:rFonts w:hint="eastAsia"/>
          <w:lang w:eastAsia="zh-CN"/>
        </w:rPr>
      </w:pPr>
    </w:p>
    <w:bookmarkEnd w:id="47"/>
    <w:bookmarkEnd w:id="48"/>
    <w:p w14:paraId="68C3210A">
      <w:pPr>
        <w:ind w:left="480" w:firstLine="0" w:firstLineChars="0"/>
        <w:jc w:val="center"/>
        <w:rPr>
          <w:lang w:eastAsia="zh-CN"/>
        </w:rPr>
      </w:pPr>
      <w:r>
        <w:rPr>
          <w:lang w:eastAsia="zh-CN"/>
        </w:rPr>
        <w:drawing>
          <wp:inline distT="0" distB="0" distL="0" distR="0">
            <wp:extent cx="3768090" cy="1950720"/>
            <wp:effectExtent l="0" t="0" r="381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68597" cy="1951230"/>
                    </a:xfrm>
                    <a:prstGeom prst="rect">
                      <a:avLst/>
                    </a:prstGeom>
                    <a:noFill/>
                    <a:ln>
                      <a:noFill/>
                    </a:ln>
                  </pic:spPr>
                </pic:pic>
              </a:graphicData>
            </a:graphic>
          </wp:inline>
        </w:drawing>
      </w:r>
    </w:p>
    <w:p w14:paraId="7BF5D4AD">
      <w:pPr>
        <w:pStyle w:val="7"/>
        <w:overflowPunct w:val="0"/>
        <w:topLinePunct/>
        <w:ind w:firstLine="480"/>
        <w:jc w:val="center"/>
        <w:rPr>
          <w:rFonts w:ascii="Times New Roman" w:hAnsi="Times New Roman" w:eastAsia="宋体" w:cs="Times New Roman"/>
          <w:sz w:val="24"/>
          <w:szCs w:val="24"/>
          <w:lang w:eastAsia="zh-CN"/>
        </w:rPr>
      </w:pPr>
      <w:r>
        <w:rPr>
          <w:rFonts w:hint="eastAsia" w:ascii="Times New Roman" w:hAnsi="Times New Roman" w:eastAsia="宋体" w:cs="Times New Roman"/>
          <w:sz w:val="24"/>
          <w:szCs w:val="21"/>
          <w:lang w:eastAsia="zh-CN"/>
        </w:rPr>
        <w:t>附</w:t>
      </w:r>
      <w:r>
        <w:rPr>
          <w:rFonts w:hint="eastAsia" w:ascii="Times New Roman" w:hAnsi="Times New Roman" w:eastAsia="宋体" w:cs="Times New Roman"/>
          <w:sz w:val="24"/>
          <w:szCs w:val="24"/>
          <w:lang w:eastAsia="zh-CN"/>
        </w:rPr>
        <w:t xml:space="preserve">图 </w:t>
      </w:r>
      <w:r>
        <w:rPr>
          <w:rFonts w:ascii="Times New Roman" w:hAnsi="Times New Roman" w:eastAsia="宋体" w:cs="Times New Roman"/>
          <w:sz w:val="24"/>
          <w:szCs w:val="24"/>
          <w:lang w:eastAsia="zh-CN"/>
        </w:rPr>
        <w:t>1</w:t>
      </w:r>
      <w:r>
        <w:rPr>
          <w:rFonts w:hint="eastAsia" w:ascii="Times New Roman" w:hAnsi="Times New Roman" w:eastAsia="宋体" w:cs="Times New Roman"/>
          <w:sz w:val="24"/>
          <w:szCs w:val="24"/>
          <w:lang w:eastAsia="zh-CN"/>
        </w:rPr>
        <w:t xml:space="preserve"> </w:t>
      </w:r>
      <w:r>
        <w:rPr>
          <w:rFonts w:ascii="Times New Roman" w:hAnsi="Times New Roman" w:eastAsia="宋体" w:cs="Times New Roman"/>
          <w:sz w:val="24"/>
          <w:szCs w:val="24"/>
          <w:lang w:eastAsia="zh-CN"/>
        </w:rPr>
        <w:t xml:space="preserve"> </w:t>
      </w:r>
      <w:r>
        <w:rPr>
          <w:rFonts w:hint="eastAsia" w:ascii="Times New Roman" w:hAnsi="Times New Roman" w:eastAsia="宋体" w:cs="Times New Roman"/>
          <w:sz w:val="24"/>
          <w:szCs w:val="24"/>
          <w:lang w:eastAsia="zh-CN"/>
        </w:rPr>
        <w:t>样品</w:t>
      </w:r>
      <w:r>
        <w:rPr>
          <w:rFonts w:ascii="Times New Roman" w:hAnsi="Times New Roman" w:eastAsia="宋体" w:cs="Times New Roman"/>
          <w:sz w:val="24"/>
          <w:szCs w:val="24"/>
          <w:lang w:eastAsia="zh-CN"/>
        </w:rPr>
        <w:t>1#的裂解色谱图</w:t>
      </w:r>
    </w:p>
    <w:p w14:paraId="303FC3A8">
      <w:pPr>
        <w:pStyle w:val="7"/>
        <w:keepNext/>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附表</w:t>
      </w:r>
      <w:r>
        <w:rPr>
          <w:rFonts w:ascii="Times New Roman" w:hAnsi="Times New Roman" w:eastAsia="宋体" w:cs="Times New Roman"/>
          <w:sz w:val="24"/>
          <w:szCs w:val="21"/>
          <w:lang w:eastAsia="zh-CN"/>
        </w:rPr>
        <w:t xml:space="preserve">2 </w:t>
      </w:r>
      <w:r>
        <w:rPr>
          <w:rFonts w:hint="eastAsia" w:ascii="Times New Roman" w:hAnsi="Times New Roman" w:eastAsia="宋体" w:cs="Times New Roman"/>
          <w:sz w:val="24"/>
          <w:szCs w:val="21"/>
          <w:lang w:eastAsia="zh-CN"/>
        </w:rPr>
        <w:t xml:space="preserve"> </w:t>
      </w:r>
      <w:r>
        <w:rPr>
          <w:rFonts w:hint="eastAsia" w:ascii="Times New Roman" w:hAnsi="Times New Roman" w:eastAsia="宋体" w:cs="Times New Roman"/>
          <w:sz w:val="24"/>
          <w:szCs w:val="24"/>
          <w:lang w:eastAsia="zh-CN"/>
        </w:rPr>
        <w:t>样品</w:t>
      </w:r>
      <w:r>
        <w:rPr>
          <w:rFonts w:ascii="Times New Roman" w:hAnsi="Times New Roman" w:eastAsia="宋体" w:cs="Times New Roman"/>
          <w:sz w:val="24"/>
          <w:szCs w:val="24"/>
          <w:lang w:eastAsia="zh-CN"/>
        </w:rPr>
        <w:t>1#的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7AED34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731" w:type="dxa"/>
            <w:shd w:val="clear" w:color="auto" w:fill="D8D8D8" w:themeFill="background1" w:themeFillShade="D9"/>
            <w:vAlign w:val="center"/>
          </w:tcPr>
          <w:p w14:paraId="5FB0A7B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14AE855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60E78F4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1A9B4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59491C1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val="en-US" w:eastAsia="zh-CN"/>
              </w:rPr>
              <w:t>邻苯型</w:t>
            </w:r>
            <w:r>
              <w:rPr>
                <w:sz w:val="21"/>
                <w:szCs w:val="21"/>
              </w:rPr>
              <w:t>不饱和聚酯</w:t>
            </w:r>
          </w:p>
        </w:tc>
        <w:tc>
          <w:tcPr>
            <w:tcW w:w="3379" w:type="dxa"/>
            <w:shd w:val="clear" w:color="auto" w:fill="auto"/>
            <w:vAlign w:val="center"/>
          </w:tcPr>
          <w:p w14:paraId="6415BA1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甲苯</w:t>
            </w:r>
          </w:p>
        </w:tc>
        <w:tc>
          <w:tcPr>
            <w:tcW w:w="2929" w:type="dxa"/>
            <w:vAlign w:val="center"/>
          </w:tcPr>
          <w:p w14:paraId="5B7D158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108</w:t>
            </w:r>
            <w:r>
              <w:rPr>
                <w:rFonts w:hint="eastAsia"/>
                <w:sz w:val="21"/>
                <w:szCs w:val="21"/>
                <w:lang w:eastAsia="zh-CN"/>
              </w:rPr>
              <w:t>-</w:t>
            </w:r>
            <w:r>
              <w:rPr>
                <w:sz w:val="21"/>
                <w:szCs w:val="21"/>
                <w:lang w:eastAsia="zh-CN"/>
              </w:rPr>
              <w:t>88</w:t>
            </w:r>
            <w:r>
              <w:rPr>
                <w:rFonts w:hint="eastAsia"/>
                <w:sz w:val="21"/>
                <w:szCs w:val="21"/>
                <w:lang w:eastAsia="zh-CN"/>
              </w:rPr>
              <w:t>-</w:t>
            </w:r>
            <w:r>
              <w:rPr>
                <w:sz w:val="21"/>
                <w:szCs w:val="21"/>
                <w:lang w:eastAsia="zh-CN"/>
              </w:rPr>
              <w:t>3</w:t>
            </w:r>
          </w:p>
        </w:tc>
      </w:tr>
      <w:tr w14:paraId="3C5065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631C1123">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455116E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苯乙烯</w:t>
            </w:r>
          </w:p>
        </w:tc>
        <w:tc>
          <w:tcPr>
            <w:tcW w:w="2929" w:type="dxa"/>
            <w:vAlign w:val="center"/>
          </w:tcPr>
          <w:p w14:paraId="4200BBB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100</w:t>
            </w:r>
            <w:r>
              <w:rPr>
                <w:rFonts w:hint="eastAsia"/>
                <w:sz w:val="21"/>
                <w:szCs w:val="21"/>
                <w:lang w:eastAsia="zh-CN"/>
              </w:rPr>
              <w:t>-</w:t>
            </w:r>
            <w:r>
              <w:rPr>
                <w:sz w:val="21"/>
                <w:szCs w:val="21"/>
                <w:lang w:eastAsia="zh-CN"/>
              </w:rPr>
              <w:t>42</w:t>
            </w:r>
            <w:r>
              <w:rPr>
                <w:rFonts w:hint="eastAsia"/>
                <w:sz w:val="21"/>
                <w:szCs w:val="21"/>
                <w:lang w:eastAsia="zh-CN"/>
              </w:rPr>
              <w:t>-</w:t>
            </w:r>
            <w:r>
              <w:rPr>
                <w:sz w:val="21"/>
                <w:szCs w:val="21"/>
                <w:lang w:eastAsia="zh-CN"/>
              </w:rPr>
              <w:t>5</w:t>
            </w:r>
          </w:p>
        </w:tc>
      </w:tr>
      <w:tr w14:paraId="12158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3ED7FA3A">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1F9A816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α-甲基苯乙烯</w:t>
            </w:r>
          </w:p>
        </w:tc>
        <w:tc>
          <w:tcPr>
            <w:tcW w:w="2929" w:type="dxa"/>
            <w:vAlign w:val="center"/>
          </w:tcPr>
          <w:p w14:paraId="135CC63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98</w:t>
            </w:r>
            <w:r>
              <w:rPr>
                <w:rFonts w:hint="eastAsia"/>
                <w:sz w:val="21"/>
                <w:szCs w:val="21"/>
                <w:lang w:eastAsia="zh-CN"/>
              </w:rPr>
              <w:t>-</w:t>
            </w:r>
            <w:r>
              <w:rPr>
                <w:sz w:val="21"/>
                <w:szCs w:val="21"/>
                <w:lang w:eastAsia="zh-CN"/>
              </w:rPr>
              <w:t>83</w:t>
            </w:r>
            <w:r>
              <w:rPr>
                <w:rFonts w:hint="eastAsia"/>
                <w:sz w:val="21"/>
                <w:szCs w:val="21"/>
                <w:lang w:eastAsia="zh-CN"/>
              </w:rPr>
              <w:t>-</w:t>
            </w:r>
            <w:r>
              <w:rPr>
                <w:sz w:val="21"/>
                <w:szCs w:val="21"/>
                <w:lang w:eastAsia="zh-CN"/>
              </w:rPr>
              <w:t>9</w:t>
            </w:r>
          </w:p>
        </w:tc>
      </w:tr>
      <w:tr w14:paraId="62DE9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5C7EB8C0">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2D59970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邻苯二甲酸酐</w:t>
            </w:r>
          </w:p>
        </w:tc>
        <w:tc>
          <w:tcPr>
            <w:tcW w:w="2929" w:type="dxa"/>
            <w:vAlign w:val="center"/>
          </w:tcPr>
          <w:p w14:paraId="561458C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85</w:t>
            </w:r>
            <w:r>
              <w:rPr>
                <w:rFonts w:hint="eastAsia"/>
                <w:sz w:val="21"/>
                <w:szCs w:val="21"/>
                <w:lang w:eastAsia="zh-CN"/>
              </w:rPr>
              <w:t>-</w:t>
            </w:r>
            <w:r>
              <w:rPr>
                <w:sz w:val="21"/>
                <w:szCs w:val="21"/>
                <w:lang w:eastAsia="zh-CN"/>
              </w:rPr>
              <w:t>44</w:t>
            </w:r>
            <w:r>
              <w:rPr>
                <w:rFonts w:hint="eastAsia"/>
                <w:sz w:val="21"/>
                <w:szCs w:val="21"/>
                <w:lang w:eastAsia="zh-CN"/>
              </w:rPr>
              <w:t>-</w:t>
            </w:r>
            <w:r>
              <w:rPr>
                <w:sz w:val="21"/>
                <w:szCs w:val="21"/>
                <w:lang w:eastAsia="zh-CN"/>
              </w:rPr>
              <w:t>9</w:t>
            </w:r>
          </w:p>
        </w:tc>
      </w:tr>
    </w:tbl>
    <w:p w14:paraId="4A029EB0">
      <w:pPr>
        <w:ind w:firstLine="480"/>
        <w:jc w:val="center"/>
        <w:rPr>
          <w:lang w:eastAsia="zh-CN"/>
        </w:rPr>
      </w:pPr>
    </w:p>
    <w:p w14:paraId="476C6B63">
      <w:pPr>
        <w:ind w:firstLine="480"/>
        <w:jc w:val="center"/>
        <w:rPr>
          <w:lang w:eastAsia="zh-CN"/>
        </w:rPr>
      </w:pPr>
      <w:r>
        <w:rPr>
          <w:rFonts w:hint="eastAsia"/>
          <w:lang w:eastAsia="zh-CN"/>
        </w:rPr>
        <w:drawing>
          <wp:inline distT="0" distB="0" distL="0" distR="0">
            <wp:extent cx="3785870" cy="1950720"/>
            <wp:effectExtent l="0" t="0" r="508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86245" cy="1951200"/>
                    </a:xfrm>
                    <a:prstGeom prst="rect">
                      <a:avLst/>
                    </a:prstGeom>
                    <a:noFill/>
                    <a:ln>
                      <a:noFill/>
                    </a:ln>
                  </pic:spPr>
                </pic:pic>
              </a:graphicData>
            </a:graphic>
          </wp:inline>
        </w:drawing>
      </w:r>
      <w:r>
        <w:rPr>
          <w:lang w:eastAsia="zh-CN"/>
        </w:rPr>
        <w:br w:type="textWrapping" w:clear="all"/>
      </w:r>
      <w:r>
        <w:rPr>
          <w:rFonts w:hint="eastAsia"/>
          <w:szCs w:val="21"/>
          <w:lang w:eastAsia="zh-CN"/>
        </w:rPr>
        <w:t xml:space="preserve"> </w:t>
      </w:r>
      <w:r>
        <w:rPr>
          <w:szCs w:val="21"/>
          <w:lang w:eastAsia="zh-CN"/>
        </w:rPr>
        <w:t xml:space="preserve">     </w:t>
      </w:r>
      <w:r>
        <w:rPr>
          <w:rFonts w:hint="eastAsia"/>
          <w:szCs w:val="21"/>
          <w:lang w:eastAsia="zh-CN"/>
        </w:rPr>
        <w:t>附</w:t>
      </w:r>
      <w:r>
        <w:rPr>
          <w:rFonts w:hint="eastAsia"/>
          <w:lang w:eastAsia="zh-CN"/>
        </w:rPr>
        <w:t xml:space="preserve">图 </w:t>
      </w:r>
      <w:r>
        <w:rPr>
          <w:lang w:eastAsia="zh-CN"/>
        </w:rPr>
        <w:t>2</w:t>
      </w:r>
      <w:r>
        <w:rPr>
          <w:rFonts w:hint="eastAsia"/>
          <w:lang w:eastAsia="zh-CN"/>
        </w:rPr>
        <w:t xml:space="preserve"> 样品</w:t>
      </w:r>
      <w:r>
        <w:rPr>
          <w:lang w:eastAsia="zh-CN"/>
        </w:rPr>
        <w:t>2#的裂解色谱图</w:t>
      </w:r>
    </w:p>
    <w:p w14:paraId="6A858771">
      <w:pPr>
        <w:pStyle w:val="7"/>
        <w:keepNext/>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附表</w:t>
      </w:r>
      <w:r>
        <w:rPr>
          <w:rFonts w:ascii="Times New Roman" w:hAnsi="Times New Roman" w:eastAsia="宋体" w:cs="Times New Roman"/>
          <w:sz w:val="24"/>
          <w:szCs w:val="21"/>
          <w:lang w:eastAsia="zh-CN"/>
        </w:rPr>
        <w:t>3</w:t>
      </w:r>
      <w:r>
        <w:rPr>
          <w:rFonts w:hint="eastAsia" w:ascii="Times New Roman" w:hAnsi="Times New Roman" w:eastAsia="宋体" w:cs="Times New Roman"/>
          <w:sz w:val="24"/>
          <w:szCs w:val="21"/>
          <w:lang w:eastAsia="zh-CN"/>
        </w:rPr>
        <w:t xml:space="preserve"> </w:t>
      </w:r>
      <w:r>
        <w:rPr>
          <w:rFonts w:hint="eastAsia" w:ascii="Times New Roman" w:hAnsi="Times New Roman" w:eastAsia="宋体" w:cs="Times New Roman"/>
          <w:sz w:val="24"/>
          <w:szCs w:val="24"/>
          <w:lang w:eastAsia="zh-CN"/>
        </w:rPr>
        <w:t>样品</w:t>
      </w:r>
      <w:r>
        <w:rPr>
          <w:rFonts w:ascii="Times New Roman" w:hAnsi="Times New Roman" w:eastAsia="宋体" w:cs="Times New Roman"/>
          <w:sz w:val="24"/>
          <w:szCs w:val="24"/>
          <w:lang w:eastAsia="zh-CN"/>
        </w:rPr>
        <w:t>2#的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5AF79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731" w:type="dxa"/>
            <w:shd w:val="clear" w:color="auto" w:fill="D8D8D8" w:themeFill="background1" w:themeFillShade="D9"/>
            <w:vAlign w:val="center"/>
          </w:tcPr>
          <w:p w14:paraId="3B6CFAA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1DD0195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2FC4AC2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47D17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shd w:val="clear" w:color="auto" w:fill="auto"/>
            <w:vAlign w:val="center"/>
          </w:tcPr>
          <w:p w14:paraId="7AEC513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聚甲基丙烯酸甲酯</w:t>
            </w:r>
          </w:p>
        </w:tc>
        <w:tc>
          <w:tcPr>
            <w:tcW w:w="3379" w:type="dxa"/>
            <w:shd w:val="clear" w:color="auto" w:fill="auto"/>
            <w:vAlign w:val="center"/>
          </w:tcPr>
          <w:p w14:paraId="45786BC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甲基丙烯酸甲酯</w:t>
            </w:r>
          </w:p>
        </w:tc>
        <w:tc>
          <w:tcPr>
            <w:tcW w:w="2929" w:type="dxa"/>
            <w:vAlign w:val="center"/>
          </w:tcPr>
          <w:p w14:paraId="0ADC18B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80</w:t>
            </w:r>
            <w:r>
              <w:rPr>
                <w:rFonts w:hint="eastAsia"/>
                <w:sz w:val="21"/>
                <w:szCs w:val="21"/>
                <w:lang w:eastAsia="zh-CN"/>
              </w:rPr>
              <w:t>-</w:t>
            </w:r>
            <w:r>
              <w:rPr>
                <w:sz w:val="21"/>
                <w:szCs w:val="21"/>
                <w:lang w:eastAsia="zh-CN"/>
              </w:rPr>
              <w:t>62</w:t>
            </w:r>
            <w:r>
              <w:rPr>
                <w:rFonts w:hint="eastAsia"/>
                <w:sz w:val="21"/>
                <w:szCs w:val="21"/>
                <w:lang w:eastAsia="zh-CN"/>
              </w:rPr>
              <w:t>-</w:t>
            </w:r>
            <w:r>
              <w:rPr>
                <w:sz w:val="21"/>
                <w:szCs w:val="21"/>
                <w:lang w:eastAsia="zh-CN"/>
              </w:rPr>
              <w:t>6</w:t>
            </w:r>
          </w:p>
        </w:tc>
      </w:tr>
    </w:tbl>
    <w:p w14:paraId="451D8666">
      <w:pPr>
        <w:pStyle w:val="3"/>
        <w:overflowPunct w:val="0"/>
        <w:topLinePunct/>
        <w:spacing w:before="120" w:after="120"/>
        <w:ind w:firstLine="482" w:firstLineChars="200"/>
        <w:rPr>
          <w:lang w:eastAsia="zh-CN"/>
        </w:rPr>
      </w:pPr>
    </w:p>
    <w:p w14:paraId="22202AA6">
      <w:pPr>
        <w:ind w:firstLine="480"/>
        <w:jc w:val="center"/>
        <w:rPr>
          <w:lang w:eastAsia="zh-CN"/>
        </w:rPr>
      </w:pPr>
      <w:r>
        <w:rPr>
          <w:rFonts w:hint="eastAsia"/>
          <w:lang w:eastAsia="zh-CN"/>
        </w:rPr>
        <w:drawing>
          <wp:inline distT="0" distB="0" distL="0" distR="0">
            <wp:extent cx="3768090" cy="1950720"/>
            <wp:effectExtent l="0" t="0" r="381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768549" cy="1951200"/>
                    </a:xfrm>
                    <a:prstGeom prst="rect">
                      <a:avLst/>
                    </a:prstGeom>
                    <a:noFill/>
                    <a:ln>
                      <a:noFill/>
                    </a:ln>
                  </pic:spPr>
                </pic:pic>
              </a:graphicData>
            </a:graphic>
          </wp:inline>
        </w:drawing>
      </w:r>
    </w:p>
    <w:p w14:paraId="76609CCF">
      <w:pPr>
        <w:pStyle w:val="7"/>
        <w:overflowPunct w:val="0"/>
        <w:topLinePunct/>
        <w:ind w:firstLine="480"/>
        <w:jc w:val="center"/>
        <w:rPr>
          <w:rFonts w:ascii="Times New Roman" w:hAnsi="Times New Roman" w:eastAsia="宋体" w:cs="Times New Roman"/>
          <w:sz w:val="24"/>
          <w:szCs w:val="24"/>
          <w:lang w:eastAsia="zh-CN"/>
        </w:rPr>
      </w:pPr>
      <w:r>
        <w:rPr>
          <w:rFonts w:hint="eastAsia" w:ascii="Times New Roman" w:hAnsi="Times New Roman" w:eastAsia="宋体" w:cs="Times New Roman"/>
          <w:sz w:val="24"/>
          <w:szCs w:val="21"/>
          <w:lang w:eastAsia="zh-CN"/>
        </w:rPr>
        <w:t>附</w:t>
      </w:r>
      <w:r>
        <w:rPr>
          <w:rFonts w:hint="eastAsia" w:ascii="Times New Roman" w:hAnsi="Times New Roman" w:eastAsia="宋体" w:cs="Times New Roman"/>
          <w:sz w:val="24"/>
          <w:szCs w:val="24"/>
          <w:lang w:eastAsia="zh-CN"/>
        </w:rPr>
        <w:t>图</w:t>
      </w:r>
      <w:r>
        <w:rPr>
          <w:rFonts w:ascii="Times New Roman" w:hAnsi="Times New Roman" w:eastAsia="宋体" w:cs="Times New Roman"/>
          <w:sz w:val="24"/>
          <w:szCs w:val="24"/>
          <w:lang w:eastAsia="zh-CN"/>
        </w:rPr>
        <w:t>3</w:t>
      </w:r>
      <w:r>
        <w:rPr>
          <w:rFonts w:hint="eastAsia" w:ascii="Times New Roman" w:hAnsi="Times New Roman" w:eastAsia="宋体" w:cs="Times New Roman"/>
          <w:sz w:val="24"/>
          <w:szCs w:val="24"/>
          <w:lang w:eastAsia="zh-CN"/>
        </w:rPr>
        <w:t xml:space="preserve"> 样品</w:t>
      </w:r>
      <w:r>
        <w:rPr>
          <w:rFonts w:ascii="Times New Roman" w:hAnsi="Times New Roman" w:eastAsia="宋体" w:cs="Times New Roman"/>
          <w:sz w:val="24"/>
          <w:szCs w:val="24"/>
          <w:lang w:eastAsia="zh-CN"/>
        </w:rPr>
        <w:t>3#的裂解色谱图</w:t>
      </w:r>
    </w:p>
    <w:p w14:paraId="64CC1095">
      <w:pPr>
        <w:pStyle w:val="7"/>
        <w:keepNext/>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附表</w:t>
      </w:r>
      <w:r>
        <w:rPr>
          <w:rFonts w:ascii="Times New Roman" w:hAnsi="Times New Roman" w:eastAsia="宋体" w:cs="Times New Roman"/>
          <w:sz w:val="24"/>
          <w:szCs w:val="21"/>
          <w:lang w:eastAsia="zh-CN"/>
        </w:rPr>
        <w:t>4</w:t>
      </w:r>
      <w:r>
        <w:rPr>
          <w:rFonts w:hint="eastAsia" w:ascii="Times New Roman" w:hAnsi="Times New Roman" w:eastAsia="宋体" w:cs="Times New Roman"/>
          <w:sz w:val="24"/>
          <w:szCs w:val="21"/>
          <w:lang w:eastAsia="zh-CN"/>
        </w:rPr>
        <w:t xml:space="preserve"> </w:t>
      </w:r>
      <w:r>
        <w:rPr>
          <w:rFonts w:hint="eastAsia" w:ascii="Times New Roman" w:hAnsi="Times New Roman" w:eastAsia="宋体" w:cs="Times New Roman"/>
          <w:sz w:val="24"/>
          <w:szCs w:val="24"/>
          <w:lang w:eastAsia="zh-CN"/>
        </w:rPr>
        <w:t>样品</w:t>
      </w:r>
      <w:r>
        <w:rPr>
          <w:rFonts w:ascii="Times New Roman" w:hAnsi="Times New Roman" w:eastAsia="宋体" w:cs="Times New Roman"/>
          <w:sz w:val="24"/>
          <w:szCs w:val="24"/>
          <w:lang w:eastAsia="zh-CN"/>
        </w:rPr>
        <w:t>3#的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343437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731" w:type="dxa"/>
            <w:shd w:val="clear" w:color="auto" w:fill="D8D8D8" w:themeFill="background1" w:themeFillShade="D9"/>
            <w:vAlign w:val="center"/>
          </w:tcPr>
          <w:p w14:paraId="105170E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4E3A97B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062FDAE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5BC35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0E24BEE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环氧树脂</w:t>
            </w:r>
          </w:p>
        </w:tc>
        <w:tc>
          <w:tcPr>
            <w:tcW w:w="3379" w:type="dxa"/>
            <w:shd w:val="clear" w:color="auto" w:fill="auto"/>
            <w:vAlign w:val="center"/>
          </w:tcPr>
          <w:p w14:paraId="55BBCA2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苯酚</w:t>
            </w:r>
          </w:p>
        </w:tc>
        <w:tc>
          <w:tcPr>
            <w:tcW w:w="2929" w:type="dxa"/>
            <w:vAlign w:val="center"/>
          </w:tcPr>
          <w:p w14:paraId="03779AA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108-95-2</w:t>
            </w:r>
          </w:p>
        </w:tc>
      </w:tr>
      <w:tr w14:paraId="7D1CB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03A690BF">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4F6AEA0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4-异丙烯基苯酚</w:t>
            </w:r>
          </w:p>
        </w:tc>
        <w:tc>
          <w:tcPr>
            <w:tcW w:w="2929" w:type="dxa"/>
            <w:vAlign w:val="center"/>
          </w:tcPr>
          <w:p w14:paraId="78DDE067">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4</w:t>
            </w:r>
            <w:r>
              <w:rPr>
                <w:sz w:val="21"/>
                <w:szCs w:val="21"/>
                <w:lang w:eastAsia="zh-CN"/>
              </w:rPr>
              <w:t>286-23-1</w:t>
            </w:r>
          </w:p>
        </w:tc>
      </w:tr>
      <w:tr w14:paraId="7ED21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1BF99843">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46CDCF5E">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双酚A</w:t>
            </w:r>
          </w:p>
        </w:tc>
        <w:tc>
          <w:tcPr>
            <w:tcW w:w="2929" w:type="dxa"/>
            <w:vAlign w:val="center"/>
          </w:tcPr>
          <w:p w14:paraId="6E52A5F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8</w:t>
            </w:r>
            <w:r>
              <w:rPr>
                <w:sz w:val="21"/>
                <w:szCs w:val="21"/>
                <w:lang w:eastAsia="zh-CN"/>
              </w:rPr>
              <w:t>0-05-7</w:t>
            </w:r>
          </w:p>
        </w:tc>
      </w:tr>
    </w:tbl>
    <w:p w14:paraId="03C07F88">
      <w:pPr>
        <w:pStyle w:val="3"/>
        <w:overflowPunct w:val="0"/>
        <w:topLinePunct/>
        <w:spacing w:before="120" w:after="120"/>
        <w:ind w:firstLine="482" w:firstLineChars="200"/>
        <w:rPr>
          <w:lang w:eastAsia="zh-CN"/>
        </w:rPr>
      </w:pPr>
    </w:p>
    <w:p w14:paraId="18C44E6A">
      <w:pPr>
        <w:ind w:firstLine="480"/>
        <w:jc w:val="center"/>
        <w:rPr>
          <w:lang w:eastAsia="zh-CN"/>
        </w:rPr>
      </w:pPr>
      <w:r>
        <w:rPr>
          <w:rFonts w:hint="eastAsia"/>
          <w:lang w:eastAsia="zh-CN"/>
        </w:rPr>
        <w:drawing>
          <wp:inline distT="0" distB="0" distL="0" distR="0">
            <wp:extent cx="3785870" cy="1950720"/>
            <wp:effectExtent l="0" t="0" r="508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786245" cy="1951200"/>
                    </a:xfrm>
                    <a:prstGeom prst="rect">
                      <a:avLst/>
                    </a:prstGeom>
                    <a:noFill/>
                    <a:ln>
                      <a:noFill/>
                    </a:ln>
                  </pic:spPr>
                </pic:pic>
              </a:graphicData>
            </a:graphic>
          </wp:inline>
        </w:drawing>
      </w:r>
    </w:p>
    <w:p w14:paraId="2C2FC9D2">
      <w:pPr>
        <w:pStyle w:val="7"/>
        <w:overflowPunct w:val="0"/>
        <w:topLinePunct/>
        <w:ind w:firstLine="480"/>
        <w:jc w:val="center"/>
        <w:rPr>
          <w:rFonts w:ascii="Times New Roman" w:hAnsi="Times New Roman" w:eastAsia="宋体" w:cs="Times New Roman"/>
          <w:sz w:val="24"/>
          <w:szCs w:val="24"/>
          <w:lang w:eastAsia="zh-CN"/>
        </w:rPr>
      </w:pPr>
      <w:r>
        <w:rPr>
          <w:rFonts w:hint="eastAsia" w:ascii="Times New Roman" w:hAnsi="Times New Roman" w:eastAsia="宋体" w:cs="Times New Roman"/>
          <w:sz w:val="24"/>
          <w:szCs w:val="21"/>
          <w:lang w:eastAsia="zh-CN"/>
        </w:rPr>
        <w:t>附</w:t>
      </w:r>
      <w:r>
        <w:rPr>
          <w:rFonts w:hint="eastAsia" w:ascii="Times New Roman" w:hAnsi="Times New Roman" w:eastAsia="宋体" w:cs="Times New Roman"/>
          <w:sz w:val="24"/>
          <w:szCs w:val="24"/>
          <w:lang w:eastAsia="zh-CN"/>
        </w:rPr>
        <w:t>图</w:t>
      </w:r>
      <w:r>
        <w:rPr>
          <w:rFonts w:ascii="Times New Roman" w:hAnsi="Times New Roman" w:eastAsia="宋体" w:cs="Times New Roman"/>
          <w:sz w:val="24"/>
          <w:szCs w:val="24"/>
          <w:lang w:eastAsia="zh-CN"/>
        </w:rPr>
        <w:t>4</w:t>
      </w:r>
      <w:r>
        <w:rPr>
          <w:rFonts w:hint="eastAsia" w:ascii="Times New Roman" w:hAnsi="Times New Roman" w:eastAsia="宋体" w:cs="Times New Roman"/>
          <w:sz w:val="24"/>
          <w:szCs w:val="24"/>
          <w:lang w:eastAsia="zh-CN"/>
        </w:rPr>
        <w:t xml:space="preserve"> 样品</w:t>
      </w:r>
      <w:r>
        <w:rPr>
          <w:rFonts w:ascii="Times New Roman" w:hAnsi="Times New Roman" w:eastAsia="宋体" w:cs="Times New Roman"/>
          <w:sz w:val="24"/>
          <w:szCs w:val="24"/>
          <w:lang w:eastAsia="zh-CN"/>
        </w:rPr>
        <w:t>4#的裂解色谱图</w:t>
      </w:r>
      <w:r>
        <w:rPr>
          <w:rFonts w:ascii="Times New Roman" w:hAnsi="Times New Roman" w:eastAsia="宋体" w:cs="Times New Roman"/>
          <w:sz w:val="24"/>
          <w:szCs w:val="21"/>
          <w:lang w:eastAsia="zh-CN"/>
        </w:rPr>
        <w:tab/>
      </w:r>
    </w:p>
    <w:p w14:paraId="2B07E399">
      <w:pPr>
        <w:pStyle w:val="7"/>
        <w:keepNext/>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w:t>
      </w:r>
      <w:r>
        <w:rPr>
          <w:rFonts w:hint="eastAsia" w:ascii="Times New Roman" w:hAnsi="Times New Roman" w:eastAsia="宋体" w:cs="Times New Roman"/>
          <w:sz w:val="24"/>
          <w:szCs w:val="24"/>
          <w:lang w:eastAsia="zh-CN"/>
        </w:rPr>
        <w:t xml:space="preserve">图 </w:t>
      </w:r>
      <w:r>
        <w:rPr>
          <w:rFonts w:ascii="Times New Roman" w:hAnsi="Times New Roman" w:eastAsia="宋体" w:cs="Times New Roman"/>
          <w:sz w:val="24"/>
          <w:szCs w:val="24"/>
          <w:lang w:eastAsia="zh-CN"/>
        </w:rPr>
        <w:t>5</w:t>
      </w:r>
      <w:r>
        <w:rPr>
          <w:rFonts w:hint="eastAsia" w:ascii="Times New Roman" w:hAnsi="Times New Roman" w:eastAsia="宋体" w:cs="Times New Roman"/>
          <w:sz w:val="24"/>
          <w:szCs w:val="24"/>
          <w:lang w:eastAsia="zh-CN"/>
        </w:rPr>
        <w:t xml:space="preserve"> 样品</w:t>
      </w:r>
      <w:r>
        <w:rPr>
          <w:rFonts w:ascii="Times New Roman" w:hAnsi="Times New Roman" w:eastAsia="宋体" w:cs="Times New Roman"/>
          <w:sz w:val="24"/>
          <w:szCs w:val="24"/>
          <w:lang w:eastAsia="zh-CN"/>
        </w:rPr>
        <w:t>4#的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72408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jc w:val="center"/>
        </w:trPr>
        <w:tc>
          <w:tcPr>
            <w:tcW w:w="2731" w:type="dxa"/>
            <w:shd w:val="clear" w:color="auto" w:fill="D8D8D8" w:themeFill="background1" w:themeFillShade="D9"/>
            <w:vAlign w:val="center"/>
          </w:tcPr>
          <w:p w14:paraId="652441F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3A46925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2BFD56A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69820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45FEAFD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高密度聚乙烯</w:t>
            </w:r>
          </w:p>
        </w:tc>
        <w:tc>
          <w:tcPr>
            <w:tcW w:w="3379" w:type="dxa"/>
            <w:shd w:val="clear" w:color="auto" w:fill="auto"/>
            <w:vAlign w:val="center"/>
          </w:tcPr>
          <w:p w14:paraId="369E5A1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C6及以上二烯烃</w:t>
            </w:r>
          </w:p>
        </w:tc>
        <w:tc>
          <w:tcPr>
            <w:tcW w:w="2929" w:type="dxa"/>
            <w:vAlign w:val="center"/>
          </w:tcPr>
          <w:p w14:paraId="258B3EA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w:t>
            </w:r>
          </w:p>
        </w:tc>
      </w:tr>
      <w:tr w14:paraId="2D64B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7C8F99C0">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657D327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C6及以上烯烃</w:t>
            </w:r>
          </w:p>
        </w:tc>
        <w:tc>
          <w:tcPr>
            <w:tcW w:w="2929" w:type="dxa"/>
            <w:vAlign w:val="center"/>
          </w:tcPr>
          <w:p w14:paraId="47F1645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w:t>
            </w:r>
          </w:p>
        </w:tc>
      </w:tr>
      <w:tr w14:paraId="0EB3F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0C6E8EC7">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38067DE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C6及以上烷烃</w:t>
            </w:r>
          </w:p>
        </w:tc>
        <w:tc>
          <w:tcPr>
            <w:tcW w:w="2929" w:type="dxa"/>
            <w:vAlign w:val="center"/>
          </w:tcPr>
          <w:p w14:paraId="141D590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w:t>
            </w:r>
          </w:p>
        </w:tc>
      </w:tr>
    </w:tbl>
    <w:p w14:paraId="25F9E8C8">
      <w:pPr>
        <w:pStyle w:val="3"/>
        <w:overflowPunct w:val="0"/>
        <w:topLinePunct/>
        <w:spacing w:before="120" w:after="120"/>
        <w:ind w:firstLine="482" w:firstLineChars="200"/>
        <w:rPr>
          <w:lang w:eastAsia="zh-CN"/>
        </w:rPr>
      </w:pPr>
    </w:p>
    <w:p w14:paraId="6BFD8384">
      <w:pPr>
        <w:ind w:firstLine="480"/>
        <w:jc w:val="center"/>
        <w:rPr>
          <w:lang w:eastAsia="zh-CN"/>
        </w:rPr>
      </w:pPr>
      <w:r>
        <w:rPr>
          <w:rFonts w:hint="eastAsia"/>
          <w:lang w:eastAsia="zh-CN"/>
        </w:rPr>
        <w:t>、</w:t>
      </w:r>
      <w:r>
        <w:rPr>
          <w:rFonts w:hint="eastAsia"/>
          <w:lang w:eastAsia="zh-CN"/>
        </w:rPr>
        <w:drawing>
          <wp:inline distT="0" distB="0" distL="0" distR="0">
            <wp:extent cx="3785870" cy="1950720"/>
            <wp:effectExtent l="0" t="0" r="508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786245" cy="1951200"/>
                    </a:xfrm>
                    <a:prstGeom prst="rect">
                      <a:avLst/>
                    </a:prstGeom>
                    <a:noFill/>
                    <a:ln>
                      <a:noFill/>
                    </a:ln>
                  </pic:spPr>
                </pic:pic>
              </a:graphicData>
            </a:graphic>
          </wp:inline>
        </w:drawing>
      </w:r>
    </w:p>
    <w:p w14:paraId="45C3B0B5">
      <w:pPr>
        <w:pStyle w:val="7"/>
        <w:overflowPunct w:val="0"/>
        <w:topLinePunct/>
        <w:ind w:firstLine="480"/>
        <w:jc w:val="center"/>
        <w:rPr>
          <w:rFonts w:ascii="Times New Roman" w:hAnsi="Times New Roman" w:eastAsia="宋体" w:cs="Times New Roman"/>
          <w:sz w:val="24"/>
          <w:szCs w:val="24"/>
          <w:lang w:eastAsia="zh-CN"/>
        </w:rPr>
      </w:pPr>
      <w:r>
        <w:rPr>
          <w:rFonts w:hint="eastAsia" w:ascii="Times New Roman" w:hAnsi="Times New Roman" w:eastAsia="宋体" w:cs="Times New Roman"/>
          <w:sz w:val="24"/>
          <w:szCs w:val="21"/>
          <w:lang w:eastAsia="zh-CN"/>
        </w:rPr>
        <w:t>附</w:t>
      </w:r>
      <w:r>
        <w:rPr>
          <w:rFonts w:hint="eastAsia" w:ascii="Times New Roman" w:hAnsi="Times New Roman" w:eastAsia="宋体" w:cs="Times New Roman"/>
          <w:sz w:val="24"/>
          <w:szCs w:val="24"/>
          <w:lang w:eastAsia="zh-CN"/>
        </w:rPr>
        <w:t>图</w:t>
      </w:r>
      <w:r>
        <w:rPr>
          <w:rFonts w:ascii="Times New Roman" w:hAnsi="Times New Roman" w:eastAsia="宋体" w:cs="Times New Roman"/>
          <w:sz w:val="24"/>
          <w:szCs w:val="24"/>
          <w:lang w:eastAsia="zh-CN"/>
        </w:rPr>
        <w:t>5</w:t>
      </w:r>
      <w:r>
        <w:rPr>
          <w:rFonts w:hint="eastAsia" w:ascii="Times New Roman" w:hAnsi="Times New Roman" w:eastAsia="宋体" w:cs="Times New Roman"/>
          <w:sz w:val="24"/>
          <w:szCs w:val="24"/>
          <w:lang w:eastAsia="zh-CN"/>
        </w:rPr>
        <w:t xml:space="preserve"> 样品</w:t>
      </w:r>
      <w:r>
        <w:rPr>
          <w:rFonts w:ascii="Times New Roman" w:hAnsi="Times New Roman" w:eastAsia="宋体" w:cs="Times New Roman"/>
          <w:sz w:val="24"/>
          <w:szCs w:val="24"/>
          <w:lang w:eastAsia="zh-CN"/>
        </w:rPr>
        <w:t>5#的裂解色谱图</w:t>
      </w:r>
    </w:p>
    <w:p w14:paraId="34FCC8FC">
      <w:pPr>
        <w:pStyle w:val="7"/>
        <w:keepNext/>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w:t>
      </w:r>
      <w:r>
        <w:rPr>
          <w:rFonts w:hint="eastAsia" w:ascii="Times New Roman" w:hAnsi="Times New Roman" w:eastAsia="宋体" w:cs="Times New Roman"/>
          <w:sz w:val="24"/>
          <w:szCs w:val="24"/>
          <w:lang w:eastAsia="zh-CN"/>
        </w:rPr>
        <w:t>图</w:t>
      </w:r>
      <w:r>
        <w:rPr>
          <w:rFonts w:ascii="Times New Roman" w:hAnsi="Times New Roman" w:eastAsia="宋体" w:cs="Times New Roman"/>
          <w:sz w:val="24"/>
          <w:szCs w:val="24"/>
          <w:lang w:eastAsia="zh-CN"/>
        </w:rPr>
        <w:t>6</w:t>
      </w:r>
      <w:r>
        <w:rPr>
          <w:rFonts w:hint="eastAsia" w:ascii="Times New Roman" w:hAnsi="Times New Roman" w:eastAsia="宋体" w:cs="Times New Roman"/>
          <w:sz w:val="24"/>
          <w:szCs w:val="24"/>
          <w:lang w:eastAsia="zh-CN"/>
        </w:rPr>
        <w:t xml:space="preserve"> 样品</w:t>
      </w:r>
      <w:r>
        <w:rPr>
          <w:rFonts w:ascii="Times New Roman" w:hAnsi="Times New Roman" w:eastAsia="宋体" w:cs="Times New Roman"/>
          <w:sz w:val="24"/>
          <w:szCs w:val="24"/>
          <w:lang w:eastAsia="zh-CN"/>
        </w:rPr>
        <w:t>5#的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6E710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731" w:type="dxa"/>
            <w:shd w:val="clear" w:color="auto" w:fill="D8D8D8" w:themeFill="background1" w:themeFillShade="D9"/>
            <w:vAlign w:val="center"/>
          </w:tcPr>
          <w:p w14:paraId="7BA4390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717A94C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76090C6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7E2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05FA490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聚丙烯</w:t>
            </w:r>
          </w:p>
        </w:tc>
        <w:tc>
          <w:tcPr>
            <w:tcW w:w="3379" w:type="dxa"/>
            <w:shd w:val="clear" w:color="auto" w:fill="auto"/>
            <w:vAlign w:val="center"/>
          </w:tcPr>
          <w:p w14:paraId="67F87E9D">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丙烯</w:t>
            </w:r>
          </w:p>
        </w:tc>
        <w:tc>
          <w:tcPr>
            <w:tcW w:w="2929" w:type="dxa"/>
            <w:vAlign w:val="center"/>
          </w:tcPr>
          <w:p w14:paraId="2B8DAC5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115-07-1</w:t>
            </w:r>
          </w:p>
        </w:tc>
      </w:tr>
      <w:tr w14:paraId="272F0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39E86164">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049DE71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正戊烷</w:t>
            </w:r>
          </w:p>
        </w:tc>
        <w:tc>
          <w:tcPr>
            <w:tcW w:w="2929" w:type="dxa"/>
            <w:vAlign w:val="center"/>
          </w:tcPr>
          <w:p w14:paraId="0557E22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109-66-0</w:t>
            </w:r>
          </w:p>
        </w:tc>
      </w:tr>
      <w:tr w14:paraId="280FF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7B9F5532">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4FAC081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2-甲基-1-戊烯</w:t>
            </w:r>
          </w:p>
        </w:tc>
        <w:tc>
          <w:tcPr>
            <w:tcW w:w="2929" w:type="dxa"/>
            <w:vAlign w:val="center"/>
          </w:tcPr>
          <w:p w14:paraId="6CE9AC63">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763-29-1</w:t>
            </w:r>
          </w:p>
        </w:tc>
      </w:tr>
    </w:tbl>
    <w:p w14:paraId="2DE39E19">
      <w:pPr>
        <w:pStyle w:val="3"/>
        <w:overflowPunct w:val="0"/>
        <w:topLinePunct/>
        <w:spacing w:before="120" w:after="120"/>
        <w:ind w:firstLine="482" w:firstLineChars="200"/>
        <w:rPr>
          <w:lang w:eastAsia="zh-CN"/>
        </w:rPr>
      </w:pPr>
    </w:p>
    <w:p w14:paraId="334E1B7E">
      <w:pPr>
        <w:ind w:firstLine="480"/>
        <w:jc w:val="center"/>
        <w:rPr>
          <w:lang w:eastAsia="zh-CN"/>
        </w:rPr>
      </w:pPr>
      <w:r>
        <w:rPr>
          <w:rFonts w:hint="eastAsia"/>
          <w:lang w:eastAsia="zh-CN"/>
        </w:rPr>
        <w:drawing>
          <wp:inline distT="0" distB="0" distL="0" distR="0">
            <wp:extent cx="3785870" cy="1950720"/>
            <wp:effectExtent l="0" t="0" r="508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786245" cy="1951200"/>
                    </a:xfrm>
                    <a:prstGeom prst="rect">
                      <a:avLst/>
                    </a:prstGeom>
                    <a:noFill/>
                    <a:ln>
                      <a:noFill/>
                    </a:ln>
                  </pic:spPr>
                </pic:pic>
              </a:graphicData>
            </a:graphic>
          </wp:inline>
        </w:drawing>
      </w:r>
    </w:p>
    <w:p w14:paraId="61F72AF2">
      <w:pPr>
        <w:pStyle w:val="7"/>
        <w:overflowPunct w:val="0"/>
        <w:topLinePunct/>
        <w:ind w:firstLine="480"/>
        <w:jc w:val="center"/>
        <w:rPr>
          <w:rFonts w:ascii="Times New Roman" w:hAnsi="Times New Roman" w:eastAsia="宋体" w:cs="Times New Roman"/>
          <w:sz w:val="24"/>
          <w:szCs w:val="24"/>
          <w:lang w:eastAsia="zh-CN"/>
        </w:rPr>
      </w:pPr>
      <w:r>
        <w:rPr>
          <w:rFonts w:hint="eastAsia" w:ascii="Times New Roman" w:hAnsi="Times New Roman" w:eastAsia="宋体" w:cs="Times New Roman"/>
          <w:sz w:val="24"/>
          <w:szCs w:val="21"/>
          <w:lang w:eastAsia="zh-CN"/>
        </w:rPr>
        <w:t>附</w:t>
      </w:r>
      <w:r>
        <w:rPr>
          <w:rFonts w:hint="eastAsia" w:ascii="Times New Roman" w:hAnsi="Times New Roman" w:eastAsia="宋体" w:cs="Times New Roman"/>
          <w:sz w:val="24"/>
          <w:szCs w:val="24"/>
          <w:lang w:eastAsia="zh-CN"/>
        </w:rPr>
        <w:t>图</w:t>
      </w:r>
      <w:r>
        <w:rPr>
          <w:rFonts w:ascii="Times New Roman" w:hAnsi="Times New Roman" w:eastAsia="宋体" w:cs="Times New Roman"/>
          <w:sz w:val="24"/>
          <w:szCs w:val="24"/>
          <w:lang w:eastAsia="zh-CN"/>
        </w:rPr>
        <w:t>6</w:t>
      </w:r>
      <w:r>
        <w:rPr>
          <w:rFonts w:hint="eastAsia" w:ascii="Times New Roman" w:hAnsi="Times New Roman" w:eastAsia="宋体" w:cs="Times New Roman"/>
          <w:sz w:val="24"/>
          <w:szCs w:val="24"/>
          <w:lang w:eastAsia="zh-CN"/>
        </w:rPr>
        <w:t xml:space="preserve"> 样品</w:t>
      </w:r>
      <w:r>
        <w:rPr>
          <w:rFonts w:ascii="Times New Roman" w:hAnsi="Times New Roman" w:eastAsia="宋体" w:cs="Times New Roman"/>
          <w:sz w:val="24"/>
          <w:szCs w:val="24"/>
          <w:lang w:eastAsia="zh-CN"/>
        </w:rPr>
        <w:t>6#的裂解色谱图</w:t>
      </w:r>
    </w:p>
    <w:p w14:paraId="53959DB5">
      <w:pPr>
        <w:pStyle w:val="7"/>
        <w:keepNext/>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附表</w:t>
      </w:r>
      <w:r>
        <w:rPr>
          <w:rFonts w:ascii="Times New Roman" w:hAnsi="Times New Roman" w:eastAsia="宋体" w:cs="Times New Roman"/>
          <w:sz w:val="24"/>
          <w:szCs w:val="24"/>
          <w:lang w:eastAsia="zh-CN"/>
        </w:rPr>
        <w:t>7</w:t>
      </w:r>
      <w:r>
        <w:rPr>
          <w:rFonts w:hint="eastAsia" w:ascii="Times New Roman" w:hAnsi="Times New Roman" w:eastAsia="宋体" w:cs="Times New Roman"/>
          <w:sz w:val="24"/>
          <w:szCs w:val="24"/>
          <w:lang w:eastAsia="zh-CN"/>
        </w:rPr>
        <w:t xml:space="preserve"> 样品</w:t>
      </w:r>
      <w:r>
        <w:rPr>
          <w:rFonts w:ascii="Times New Roman" w:hAnsi="Times New Roman" w:eastAsia="宋体" w:cs="Times New Roman"/>
          <w:sz w:val="24"/>
          <w:szCs w:val="24"/>
          <w:lang w:eastAsia="zh-CN"/>
        </w:rPr>
        <w:t>6#的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34ADE2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731" w:type="dxa"/>
            <w:shd w:val="clear" w:color="auto" w:fill="D8D8D8" w:themeFill="background1" w:themeFillShade="D9"/>
            <w:vAlign w:val="center"/>
          </w:tcPr>
          <w:p w14:paraId="1F67452D">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703D9CDE">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6F7AE43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4CE42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71F4EB7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聚氯乙烯</w:t>
            </w:r>
          </w:p>
        </w:tc>
        <w:tc>
          <w:tcPr>
            <w:tcW w:w="3379" w:type="dxa"/>
            <w:shd w:val="clear" w:color="auto" w:fill="auto"/>
            <w:vAlign w:val="center"/>
          </w:tcPr>
          <w:p w14:paraId="16A8964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氯化氢</w:t>
            </w:r>
          </w:p>
        </w:tc>
        <w:tc>
          <w:tcPr>
            <w:tcW w:w="2929" w:type="dxa"/>
            <w:vAlign w:val="center"/>
          </w:tcPr>
          <w:p w14:paraId="2999D2A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7647-01-0</w:t>
            </w:r>
          </w:p>
        </w:tc>
      </w:tr>
      <w:tr w14:paraId="0B987F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54AF84F4">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01D79F6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苯</w:t>
            </w:r>
          </w:p>
        </w:tc>
        <w:tc>
          <w:tcPr>
            <w:tcW w:w="2929" w:type="dxa"/>
            <w:vAlign w:val="center"/>
          </w:tcPr>
          <w:p w14:paraId="6A104CF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71-43-2</w:t>
            </w:r>
          </w:p>
        </w:tc>
      </w:tr>
      <w:tr w14:paraId="50993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3515352F">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1F21E1C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甲苯</w:t>
            </w:r>
          </w:p>
        </w:tc>
        <w:tc>
          <w:tcPr>
            <w:tcW w:w="2929" w:type="dxa"/>
            <w:vAlign w:val="center"/>
          </w:tcPr>
          <w:p w14:paraId="709C0C3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08-88-3</w:t>
            </w:r>
          </w:p>
        </w:tc>
      </w:tr>
      <w:tr w14:paraId="6B2E5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2647F001">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48523D9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苯乙烯</w:t>
            </w:r>
          </w:p>
        </w:tc>
        <w:tc>
          <w:tcPr>
            <w:tcW w:w="2929" w:type="dxa"/>
            <w:vAlign w:val="center"/>
          </w:tcPr>
          <w:p w14:paraId="26032F8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00-42-5</w:t>
            </w:r>
          </w:p>
        </w:tc>
      </w:tr>
    </w:tbl>
    <w:p w14:paraId="22CA0AE2">
      <w:pPr>
        <w:pStyle w:val="3"/>
        <w:overflowPunct w:val="0"/>
        <w:topLinePunct/>
        <w:spacing w:before="120" w:after="120"/>
        <w:ind w:firstLine="482" w:firstLineChars="200"/>
        <w:rPr>
          <w:lang w:eastAsia="zh-CN"/>
        </w:rPr>
      </w:pPr>
    </w:p>
    <w:p w14:paraId="78B8ADEB">
      <w:pPr>
        <w:ind w:firstLine="480"/>
        <w:jc w:val="center"/>
        <w:rPr>
          <w:lang w:eastAsia="zh-CN"/>
        </w:rPr>
      </w:pPr>
      <w:r>
        <w:rPr>
          <w:rFonts w:hint="eastAsia"/>
          <w:lang w:eastAsia="zh-CN"/>
        </w:rPr>
        <w:drawing>
          <wp:inline distT="0" distB="0" distL="0" distR="0">
            <wp:extent cx="3785870" cy="1950720"/>
            <wp:effectExtent l="0" t="0" r="508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786245" cy="1951200"/>
                    </a:xfrm>
                    <a:prstGeom prst="rect">
                      <a:avLst/>
                    </a:prstGeom>
                    <a:noFill/>
                    <a:ln>
                      <a:noFill/>
                    </a:ln>
                  </pic:spPr>
                </pic:pic>
              </a:graphicData>
            </a:graphic>
          </wp:inline>
        </w:drawing>
      </w:r>
    </w:p>
    <w:p w14:paraId="120F20DD">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附图</w:t>
      </w:r>
      <w:r>
        <w:rPr>
          <w:rFonts w:ascii="Times New Roman" w:hAnsi="Times New Roman" w:eastAsia="宋体" w:cs="Times New Roman"/>
          <w:sz w:val="24"/>
          <w:szCs w:val="21"/>
          <w:lang w:eastAsia="zh-CN"/>
        </w:rPr>
        <w:t>7</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7#的裂解色谱图</w:t>
      </w:r>
    </w:p>
    <w:p w14:paraId="7E62AFF7">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附表</w:t>
      </w:r>
      <w:r>
        <w:rPr>
          <w:rFonts w:ascii="Times New Roman" w:hAnsi="Times New Roman" w:eastAsia="宋体" w:cs="Times New Roman"/>
          <w:sz w:val="24"/>
          <w:szCs w:val="21"/>
          <w:lang w:eastAsia="zh-CN"/>
        </w:rPr>
        <w:t>8</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7#的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72288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731" w:type="dxa"/>
            <w:shd w:val="clear" w:color="auto" w:fill="D8D8D8" w:themeFill="background1" w:themeFillShade="D9"/>
            <w:vAlign w:val="center"/>
          </w:tcPr>
          <w:p w14:paraId="5FF9A7B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64CF95A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0E8AA39E">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6A4F53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7FAD301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聚碳酸酯</w:t>
            </w:r>
          </w:p>
        </w:tc>
        <w:tc>
          <w:tcPr>
            <w:tcW w:w="3379" w:type="dxa"/>
            <w:shd w:val="clear" w:color="auto" w:fill="auto"/>
            <w:vAlign w:val="center"/>
          </w:tcPr>
          <w:p w14:paraId="5C5884D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苯酚</w:t>
            </w:r>
          </w:p>
        </w:tc>
        <w:tc>
          <w:tcPr>
            <w:tcW w:w="2929" w:type="dxa"/>
            <w:vAlign w:val="center"/>
          </w:tcPr>
          <w:p w14:paraId="6337252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08-95-2</w:t>
            </w:r>
          </w:p>
        </w:tc>
      </w:tr>
      <w:tr w14:paraId="12C88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799FE515">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3B8C8F1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对甲酚</w:t>
            </w:r>
          </w:p>
        </w:tc>
        <w:tc>
          <w:tcPr>
            <w:tcW w:w="2929" w:type="dxa"/>
            <w:vAlign w:val="center"/>
          </w:tcPr>
          <w:p w14:paraId="3BF60537">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06-44-5</w:t>
            </w:r>
          </w:p>
        </w:tc>
      </w:tr>
      <w:tr w14:paraId="2956AE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22B24F08">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5702559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对乙烯基酚</w:t>
            </w:r>
          </w:p>
        </w:tc>
        <w:tc>
          <w:tcPr>
            <w:tcW w:w="2929" w:type="dxa"/>
            <w:vAlign w:val="center"/>
          </w:tcPr>
          <w:p w14:paraId="083F9D4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2628-17-3</w:t>
            </w:r>
          </w:p>
        </w:tc>
      </w:tr>
      <w:tr w14:paraId="429A8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1ACDF02F">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3F67AEC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双酚A</w:t>
            </w:r>
          </w:p>
        </w:tc>
        <w:tc>
          <w:tcPr>
            <w:tcW w:w="2929" w:type="dxa"/>
            <w:vAlign w:val="center"/>
          </w:tcPr>
          <w:p w14:paraId="3F79ABB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8</w:t>
            </w:r>
            <w:r>
              <w:rPr>
                <w:sz w:val="21"/>
                <w:szCs w:val="21"/>
                <w:lang w:eastAsia="zh-CN"/>
              </w:rPr>
              <w:t>0-05-7</w:t>
            </w:r>
          </w:p>
        </w:tc>
      </w:tr>
    </w:tbl>
    <w:p w14:paraId="11F5660F">
      <w:pPr>
        <w:pStyle w:val="3"/>
        <w:overflowPunct w:val="0"/>
        <w:topLinePunct/>
        <w:spacing w:before="120" w:after="120"/>
        <w:rPr>
          <w:rFonts w:hint="eastAsia"/>
          <w:lang w:eastAsia="zh-CN"/>
        </w:rPr>
      </w:pPr>
    </w:p>
    <w:p w14:paraId="17C79644">
      <w:pPr>
        <w:ind w:firstLine="480"/>
        <w:jc w:val="center"/>
        <w:rPr>
          <w:lang w:eastAsia="zh-CN"/>
        </w:rPr>
      </w:pPr>
      <w:r>
        <w:rPr>
          <w:rFonts w:hint="eastAsia"/>
          <w:lang w:eastAsia="zh-CN"/>
        </w:rPr>
        <w:drawing>
          <wp:inline distT="0" distB="0" distL="0" distR="0">
            <wp:extent cx="3786505" cy="1950720"/>
            <wp:effectExtent l="0" t="0" r="444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786689" cy="1951200"/>
                    </a:xfrm>
                    <a:prstGeom prst="rect">
                      <a:avLst/>
                    </a:prstGeom>
                    <a:noFill/>
                    <a:ln>
                      <a:noFill/>
                    </a:ln>
                  </pic:spPr>
                </pic:pic>
              </a:graphicData>
            </a:graphic>
          </wp:inline>
        </w:drawing>
      </w:r>
    </w:p>
    <w:p w14:paraId="68BDE6C6">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附图</w:t>
      </w:r>
      <w:r>
        <w:rPr>
          <w:rFonts w:ascii="Times New Roman" w:hAnsi="Times New Roman" w:eastAsia="宋体" w:cs="Times New Roman"/>
          <w:sz w:val="24"/>
          <w:szCs w:val="21"/>
          <w:lang w:eastAsia="zh-CN"/>
        </w:rPr>
        <w:t>8</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8#的裂解色谱图</w:t>
      </w:r>
    </w:p>
    <w:p w14:paraId="69B9064F">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附表</w:t>
      </w:r>
      <w:r>
        <w:rPr>
          <w:rFonts w:ascii="Times New Roman" w:hAnsi="Times New Roman" w:eastAsia="宋体" w:cs="Times New Roman"/>
          <w:sz w:val="24"/>
          <w:szCs w:val="21"/>
          <w:lang w:eastAsia="zh-CN"/>
        </w:rPr>
        <w:t>9</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8#的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149CE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731" w:type="dxa"/>
            <w:shd w:val="clear" w:color="auto" w:fill="D8D8D8" w:themeFill="background1" w:themeFillShade="D9"/>
            <w:vAlign w:val="center"/>
          </w:tcPr>
          <w:p w14:paraId="3345744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196A73CF">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476DCA8D">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23AAA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67BE13B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聚己二酰己二胺</w:t>
            </w:r>
          </w:p>
        </w:tc>
        <w:tc>
          <w:tcPr>
            <w:tcW w:w="3379" w:type="dxa"/>
            <w:shd w:val="clear" w:color="auto" w:fill="auto"/>
            <w:vAlign w:val="center"/>
          </w:tcPr>
          <w:p w14:paraId="678F31D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环戊酮</w:t>
            </w:r>
          </w:p>
        </w:tc>
        <w:tc>
          <w:tcPr>
            <w:tcW w:w="2929" w:type="dxa"/>
            <w:vAlign w:val="center"/>
          </w:tcPr>
          <w:p w14:paraId="6B99897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20-92-3</w:t>
            </w:r>
          </w:p>
        </w:tc>
      </w:tr>
      <w:tr w14:paraId="6A99EB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7D554DF7">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3B1431A7">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1,6-己二胺</w:t>
            </w:r>
          </w:p>
        </w:tc>
        <w:tc>
          <w:tcPr>
            <w:tcW w:w="2929" w:type="dxa"/>
            <w:vAlign w:val="center"/>
          </w:tcPr>
          <w:p w14:paraId="039EE9A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24-09-4</w:t>
            </w:r>
          </w:p>
        </w:tc>
      </w:tr>
    </w:tbl>
    <w:p w14:paraId="6AF8BEF7">
      <w:pPr>
        <w:pStyle w:val="3"/>
        <w:overflowPunct w:val="0"/>
        <w:topLinePunct/>
        <w:spacing w:before="120" w:after="120"/>
        <w:rPr>
          <w:lang w:eastAsia="zh-CN"/>
        </w:rPr>
      </w:pPr>
    </w:p>
    <w:p w14:paraId="1AD051AF">
      <w:pPr>
        <w:ind w:firstLine="480"/>
        <w:jc w:val="center"/>
        <w:rPr>
          <w:lang w:eastAsia="zh-CN"/>
        </w:rPr>
      </w:pPr>
      <w:r>
        <w:rPr>
          <w:rFonts w:hint="eastAsia"/>
          <w:lang w:eastAsia="zh-CN"/>
        </w:rPr>
        <w:drawing>
          <wp:inline distT="0" distB="0" distL="0" distR="0">
            <wp:extent cx="3816985" cy="195072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817015" cy="1951200"/>
                    </a:xfrm>
                    <a:prstGeom prst="rect">
                      <a:avLst/>
                    </a:prstGeom>
                    <a:noFill/>
                    <a:ln>
                      <a:noFill/>
                    </a:ln>
                  </pic:spPr>
                </pic:pic>
              </a:graphicData>
            </a:graphic>
          </wp:inline>
        </w:drawing>
      </w:r>
    </w:p>
    <w:p w14:paraId="411D7D26">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附图</w:t>
      </w:r>
      <w:r>
        <w:rPr>
          <w:rFonts w:ascii="Times New Roman" w:hAnsi="Times New Roman" w:eastAsia="宋体" w:cs="Times New Roman"/>
          <w:sz w:val="24"/>
          <w:szCs w:val="21"/>
          <w:lang w:eastAsia="zh-CN"/>
        </w:rPr>
        <w:t>9</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9#的裂解色谱图</w:t>
      </w:r>
    </w:p>
    <w:p w14:paraId="7F7ED609">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附表</w:t>
      </w:r>
      <w:r>
        <w:rPr>
          <w:rFonts w:ascii="Times New Roman" w:hAnsi="Times New Roman" w:eastAsia="宋体" w:cs="Times New Roman"/>
          <w:sz w:val="24"/>
          <w:szCs w:val="21"/>
          <w:lang w:eastAsia="zh-CN"/>
        </w:rPr>
        <w:t>10</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9#的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739FE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731" w:type="dxa"/>
            <w:shd w:val="clear" w:color="auto" w:fill="D8D8D8" w:themeFill="background1" w:themeFillShade="D9"/>
            <w:vAlign w:val="center"/>
          </w:tcPr>
          <w:p w14:paraId="4AA6618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6780AFD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255B889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574EA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7DC069E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聚苯乙烯</w:t>
            </w:r>
          </w:p>
        </w:tc>
        <w:tc>
          <w:tcPr>
            <w:tcW w:w="3379" w:type="dxa"/>
            <w:shd w:val="clear" w:color="auto" w:fill="auto"/>
            <w:vAlign w:val="center"/>
          </w:tcPr>
          <w:p w14:paraId="5D5B334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甲苯</w:t>
            </w:r>
          </w:p>
        </w:tc>
        <w:tc>
          <w:tcPr>
            <w:tcW w:w="2929" w:type="dxa"/>
            <w:vAlign w:val="center"/>
          </w:tcPr>
          <w:p w14:paraId="53591AB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08-88-3</w:t>
            </w:r>
          </w:p>
        </w:tc>
      </w:tr>
      <w:tr w14:paraId="3F2F6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7839D665">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779E26F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苯</w:t>
            </w:r>
            <w:r>
              <w:rPr>
                <w:sz w:val="21"/>
                <w:szCs w:val="21"/>
                <w:lang w:eastAsia="zh-CN"/>
              </w:rPr>
              <w:t>乙烯</w:t>
            </w:r>
          </w:p>
        </w:tc>
        <w:tc>
          <w:tcPr>
            <w:tcW w:w="2929" w:type="dxa"/>
            <w:vAlign w:val="center"/>
          </w:tcPr>
          <w:p w14:paraId="7AE8B9D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00-42-5</w:t>
            </w:r>
          </w:p>
        </w:tc>
      </w:tr>
      <w:tr w14:paraId="3AE45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6C45BBFE">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03D35553">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α-甲基</w:t>
            </w:r>
            <w:r>
              <w:rPr>
                <w:rFonts w:hint="eastAsia"/>
                <w:sz w:val="21"/>
                <w:szCs w:val="21"/>
                <w:lang w:eastAsia="zh-CN"/>
              </w:rPr>
              <w:t>苯乙烯</w:t>
            </w:r>
          </w:p>
        </w:tc>
        <w:tc>
          <w:tcPr>
            <w:tcW w:w="2929" w:type="dxa"/>
            <w:vAlign w:val="center"/>
          </w:tcPr>
          <w:p w14:paraId="52C7E83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9</w:t>
            </w:r>
            <w:r>
              <w:rPr>
                <w:sz w:val="21"/>
                <w:szCs w:val="21"/>
                <w:lang w:eastAsia="zh-CN"/>
              </w:rPr>
              <w:t>8-83-9</w:t>
            </w:r>
          </w:p>
        </w:tc>
      </w:tr>
      <w:tr w14:paraId="382CF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6928E5C9">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62E643A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2</w:t>
            </w:r>
            <w:r>
              <w:rPr>
                <w:rFonts w:hint="eastAsia"/>
                <w:sz w:val="21"/>
                <w:szCs w:val="21"/>
                <w:lang w:eastAsia="zh-CN"/>
              </w:rPr>
              <w:t>-二苯基乙烷</w:t>
            </w:r>
          </w:p>
        </w:tc>
        <w:tc>
          <w:tcPr>
            <w:tcW w:w="2929" w:type="dxa"/>
            <w:vAlign w:val="center"/>
          </w:tcPr>
          <w:p w14:paraId="63CC375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03-29-7</w:t>
            </w:r>
          </w:p>
        </w:tc>
      </w:tr>
    </w:tbl>
    <w:p w14:paraId="5C3CDD68">
      <w:pPr>
        <w:pStyle w:val="3"/>
        <w:overflowPunct w:val="0"/>
        <w:topLinePunct/>
        <w:spacing w:before="120" w:after="120"/>
        <w:rPr>
          <w:lang w:eastAsia="zh-CN"/>
        </w:rPr>
      </w:pPr>
    </w:p>
    <w:p w14:paraId="71406E88">
      <w:pPr>
        <w:ind w:firstLine="480"/>
        <w:jc w:val="center"/>
        <w:rPr>
          <w:lang w:eastAsia="zh-CN"/>
        </w:rPr>
      </w:pPr>
      <w:r>
        <w:rPr>
          <w:rFonts w:hint="eastAsia"/>
          <w:lang w:eastAsia="zh-CN"/>
        </w:rPr>
        <w:drawing>
          <wp:inline distT="0" distB="0" distL="0" distR="0">
            <wp:extent cx="3785870" cy="1950720"/>
            <wp:effectExtent l="0" t="0" r="508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786245" cy="1951200"/>
                    </a:xfrm>
                    <a:prstGeom prst="rect">
                      <a:avLst/>
                    </a:prstGeom>
                    <a:noFill/>
                    <a:ln>
                      <a:noFill/>
                    </a:ln>
                  </pic:spPr>
                </pic:pic>
              </a:graphicData>
            </a:graphic>
          </wp:inline>
        </w:drawing>
      </w:r>
    </w:p>
    <w:p w14:paraId="67EB943D">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附图</w:t>
      </w:r>
      <w:r>
        <w:rPr>
          <w:rFonts w:ascii="Times New Roman" w:hAnsi="Times New Roman" w:eastAsia="宋体" w:cs="Times New Roman"/>
          <w:sz w:val="24"/>
          <w:szCs w:val="21"/>
          <w:lang w:eastAsia="zh-CN"/>
        </w:rPr>
        <w:t>10</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10#的裂解色谱图</w:t>
      </w:r>
    </w:p>
    <w:p w14:paraId="103E4346">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附表</w:t>
      </w:r>
      <w:r>
        <w:rPr>
          <w:rFonts w:ascii="Times New Roman" w:hAnsi="Times New Roman" w:eastAsia="宋体" w:cs="Times New Roman"/>
          <w:sz w:val="24"/>
          <w:szCs w:val="21"/>
          <w:lang w:eastAsia="zh-CN"/>
        </w:rPr>
        <w:t>11</w:t>
      </w:r>
      <w:r>
        <w:rPr>
          <w:rFonts w:hint="eastAsia" w:ascii="Times New Roman" w:hAnsi="Times New Roman" w:eastAsia="宋体" w:cs="Times New Roman"/>
          <w:sz w:val="24"/>
          <w:szCs w:val="21"/>
          <w:lang w:eastAsia="zh-CN"/>
        </w:rPr>
        <w:t>样品</w:t>
      </w:r>
      <w:r>
        <w:rPr>
          <w:rFonts w:ascii="Times New Roman" w:hAnsi="Times New Roman" w:eastAsia="宋体" w:cs="Times New Roman"/>
          <w:sz w:val="24"/>
          <w:szCs w:val="21"/>
          <w:lang w:eastAsia="zh-CN"/>
        </w:rPr>
        <w:t>10#的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6C7AA4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731" w:type="dxa"/>
            <w:shd w:val="clear" w:color="auto" w:fill="D8D8D8" w:themeFill="background1" w:themeFillShade="D9"/>
            <w:vAlign w:val="center"/>
          </w:tcPr>
          <w:p w14:paraId="0C14095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0C920A6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5EEE79A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7FE249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3F4ADCC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丙烯腈-丁二烯-苯乙烯共聚物</w:t>
            </w:r>
          </w:p>
        </w:tc>
        <w:tc>
          <w:tcPr>
            <w:tcW w:w="3379" w:type="dxa"/>
            <w:shd w:val="clear" w:color="auto" w:fill="auto"/>
            <w:vAlign w:val="center"/>
          </w:tcPr>
          <w:p w14:paraId="65C1B61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1,3-丁二烯</w:t>
            </w:r>
          </w:p>
        </w:tc>
        <w:tc>
          <w:tcPr>
            <w:tcW w:w="2929" w:type="dxa"/>
            <w:vAlign w:val="center"/>
          </w:tcPr>
          <w:p w14:paraId="1AE615B3">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06-99-0</w:t>
            </w:r>
          </w:p>
        </w:tc>
      </w:tr>
      <w:tr w14:paraId="3D22B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2D0DCB44">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2C7D9E3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丙烯腈</w:t>
            </w:r>
          </w:p>
        </w:tc>
        <w:tc>
          <w:tcPr>
            <w:tcW w:w="2929" w:type="dxa"/>
            <w:vAlign w:val="center"/>
          </w:tcPr>
          <w:p w14:paraId="44E2662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07-13-1</w:t>
            </w:r>
          </w:p>
        </w:tc>
      </w:tr>
      <w:tr w14:paraId="17F90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1B0E48C3">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34A8C4B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甲苯</w:t>
            </w:r>
          </w:p>
        </w:tc>
        <w:tc>
          <w:tcPr>
            <w:tcW w:w="2929" w:type="dxa"/>
            <w:vAlign w:val="center"/>
          </w:tcPr>
          <w:p w14:paraId="05A3AE4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08-88-3</w:t>
            </w:r>
          </w:p>
        </w:tc>
      </w:tr>
      <w:tr w14:paraId="3472C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6E2706F6">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2B5F35C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苯乙烯</w:t>
            </w:r>
          </w:p>
        </w:tc>
        <w:tc>
          <w:tcPr>
            <w:tcW w:w="2929" w:type="dxa"/>
            <w:vAlign w:val="center"/>
          </w:tcPr>
          <w:p w14:paraId="5E4B0F8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00-42-5</w:t>
            </w:r>
          </w:p>
        </w:tc>
      </w:tr>
      <w:tr w14:paraId="3D525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59C00644">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35BA1F3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α-甲基</w:t>
            </w:r>
            <w:r>
              <w:rPr>
                <w:rFonts w:hint="eastAsia"/>
                <w:sz w:val="21"/>
                <w:szCs w:val="21"/>
                <w:lang w:eastAsia="zh-CN"/>
              </w:rPr>
              <w:t>苯乙烯</w:t>
            </w:r>
          </w:p>
        </w:tc>
        <w:tc>
          <w:tcPr>
            <w:tcW w:w="2929" w:type="dxa"/>
            <w:vAlign w:val="center"/>
          </w:tcPr>
          <w:p w14:paraId="74FC41F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9</w:t>
            </w:r>
            <w:r>
              <w:rPr>
                <w:sz w:val="21"/>
                <w:szCs w:val="21"/>
                <w:lang w:eastAsia="zh-CN"/>
              </w:rPr>
              <w:t>8-83-9</w:t>
            </w:r>
          </w:p>
        </w:tc>
      </w:tr>
    </w:tbl>
    <w:p w14:paraId="720B9175">
      <w:pPr>
        <w:pStyle w:val="3"/>
        <w:overflowPunct w:val="0"/>
        <w:topLinePunct/>
        <w:spacing w:before="120" w:after="120"/>
        <w:ind w:firstLine="482" w:firstLineChars="200"/>
        <w:rPr>
          <w:lang w:eastAsia="zh-CN"/>
        </w:rPr>
      </w:pPr>
    </w:p>
    <w:p w14:paraId="1B735E3F">
      <w:pPr>
        <w:ind w:firstLine="480"/>
        <w:jc w:val="center"/>
        <w:rPr>
          <w:lang w:eastAsia="zh-CN"/>
        </w:rPr>
      </w:pPr>
      <w:r>
        <w:rPr>
          <w:rFonts w:hint="eastAsia"/>
          <w:lang w:eastAsia="zh-CN"/>
        </w:rPr>
        <w:drawing>
          <wp:inline distT="0" distB="0" distL="0" distR="0">
            <wp:extent cx="3785870" cy="1950720"/>
            <wp:effectExtent l="0" t="0" r="508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86245" cy="1951200"/>
                    </a:xfrm>
                    <a:prstGeom prst="rect">
                      <a:avLst/>
                    </a:prstGeom>
                    <a:noFill/>
                    <a:ln>
                      <a:noFill/>
                    </a:ln>
                  </pic:spPr>
                </pic:pic>
              </a:graphicData>
            </a:graphic>
          </wp:inline>
        </w:drawing>
      </w:r>
    </w:p>
    <w:p w14:paraId="795B6BD3">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附图</w:t>
      </w:r>
      <w:r>
        <w:rPr>
          <w:rFonts w:ascii="Times New Roman" w:hAnsi="Times New Roman" w:eastAsia="宋体" w:cs="Times New Roman"/>
          <w:sz w:val="24"/>
          <w:szCs w:val="21"/>
          <w:lang w:eastAsia="zh-CN"/>
        </w:rPr>
        <w:t>11</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11#的裂解色谱图</w:t>
      </w:r>
    </w:p>
    <w:p w14:paraId="6024FEF1">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附表</w:t>
      </w:r>
      <w:r>
        <w:rPr>
          <w:rFonts w:ascii="Times New Roman" w:hAnsi="Times New Roman" w:eastAsia="宋体" w:cs="Times New Roman"/>
          <w:sz w:val="24"/>
          <w:szCs w:val="21"/>
          <w:lang w:eastAsia="zh-CN"/>
        </w:rPr>
        <w:t>12</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11#的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6F802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731" w:type="dxa"/>
            <w:shd w:val="clear" w:color="auto" w:fill="D8D8D8" w:themeFill="background1" w:themeFillShade="D9"/>
            <w:vAlign w:val="center"/>
          </w:tcPr>
          <w:p w14:paraId="03EABFA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4135522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6C149A37">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71DD00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6DE1976D">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乙烯-乙酸乙烯酯共聚物</w:t>
            </w:r>
          </w:p>
        </w:tc>
        <w:tc>
          <w:tcPr>
            <w:tcW w:w="3379" w:type="dxa"/>
            <w:shd w:val="clear" w:color="auto" w:fill="auto"/>
            <w:vAlign w:val="center"/>
          </w:tcPr>
          <w:p w14:paraId="58EFE5A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乙酸</w:t>
            </w:r>
          </w:p>
        </w:tc>
        <w:tc>
          <w:tcPr>
            <w:tcW w:w="2929" w:type="dxa"/>
            <w:vAlign w:val="center"/>
          </w:tcPr>
          <w:p w14:paraId="1FBD478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6</w:t>
            </w:r>
            <w:r>
              <w:rPr>
                <w:sz w:val="21"/>
                <w:szCs w:val="21"/>
                <w:lang w:eastAsia="zh-CN"/>
              </w:rPr>
              <w:t>4-19-7</w:t>
            </w:r>
          </w:p>
        </w:tc>
      </w:tr>
      <w:tr w14:paraId="4D318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31F60B8D">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684EAA33">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C6及以上二烯烃</w:t>
            </w:r>
          </w:p>
        </w:tc>
        <w:tc>
          <w:tcPr>
            <w:tcW w:w="2929" w:type="dxa"/>
            <w:vAlign w:val="center"/>
          </w:tcPr>
          <w:p w14:paraId="3C944F3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w:t>
            </w:r>
          </w:p>
        </w:tc>
      </w:tr>
      <w:tr w14:paraId="73B7B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3C265456">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1E15459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C6及以上烯烃</w:t>
            </w:r>
          </w:p>
        </w:tc>
        <w:tc>
          <w:tcPr>
            <w:tcW w:w="2929" w:type="dxa"/>
            <w:vAlign w:val="center"/>
          </w:tcPr>
          <w:p w14:paraId="5622905E">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w:t>
            </w:r>
          </w:p>
        </w:tc>
      </w:tr>
      <w:tr w14:paraId="1E5577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2AFEB8AD">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6FDF2FE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C6及以上烷烃</w:t>
            </w:r>
          </w:p>
        </w:tc>
        <w:tc>
          <w:tcPr>
            <w:tcW w:w="2929" w:type="dxa"/>
            <w:vAlign w:val="center"/>
          </w:tcPr>
          <w:p w14:paraId="5CF94D1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w:t>
            </w:r>
          </w:p>
        </w:tc>
      </w:tr>
    </w:tbl>
    <w:p w14:paraId="1A9C8A0F">
      <w:pPr>
        <w:pStyle w:val="3"/>
        <w:overflowPunct w:val="0"/>
        <w:topLinePunct/>
        <w:spacing w:before="120" w:after="120"/>
        <w:rPr>
          <w:lang w:eastAsia="zh-CN"/>
        </w:rPr>
      </w:pPr>
    </w:p>
    <w:p w14:paraId="4563C3A8">
      <w:pPr>
        <w:ind w:firstLine="480"/>
        <w:jc w:val="center"/>
        <w:rPr>
          <w:lang w:eastAsia="zh-CN"/>
        </w:rPr>
      </w:pPr>
      <w:r>
        <w:rPr>
          <w:rFonts w:hint="eastAsia"/>
          <w:lang w:eastAsia="zh-CN"/>
        </w:rPr>
        <w:drawing>
          <wp:inline distT="0" distB="0" distL="0" distR="0">
            <wp:extent cx="3785870" cy="1950720"/>
            <wp:effectExtent l="0" t="0" r="508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786245" cy="1951200"/>
                    </a:xfrm>
                    <a:prstGeom prst="rect">
                      <a:avLst/>
                    </a:prstGeom>
                    <a:noFill/>
                    <a:ln>
                      <a:noFill/>
                    </a:ln>
                  </pic:spPr>
                </pic:pic>
              </a:graphicData>
            </a:graphic>
          </wp:inline>
        </w:drawing>
      </w:r>
    </w:p>
    <w:p w14:paraId="74BB7F8F">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附图</w:t>
      </w:r>
      <w:r>
        <w:rPr>
          <w:rFonts w:ascii="Times New Roman" w:hAnsi="Times New Roman" w:eastAsia="宋体" w:cs="Times New Roman"/>
          <w:sz w:val="24"/>
          <w:szCs w:val="21"/>
          <w:lang w:eastAsia="zh-CN"/>
        </w:rPr>
        <w:t>12</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12#的裂解色谱图</w:t>
      </w:r>
    </w:p>
    <w:p w14:paraId="685BF31B">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附表</w:t>
      </w:r>
      <w:r>
        <w:rPr>
          <w:rFonts w:ascii="Times New Roman" w:hAnsi="Times New Roman" w:eastAsia="宋体" w:cs="Times New Roman"/>
          <w:sz w:val="24"/>
          <w:szCs w:val="21"/>
          <w:lang w:eastAsia="zh-CN"/>
        </w:rPr>
        <w:t>13</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12#的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2A7C7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jc w:val="center"/>
        </w:trPr>
        <w:tc>
          <w:tcPr>
            <w:tcW w:w="2731" w:type="dxa"/>
            <w:shd w:val="clear" w:color="auto" w:fill="D8D8D8" w:themeFill="background1" w:themeFillShade="D9"/>
            <w:vAlign w:val="center"/>
          </w:tcPr>
          <w:p w14:paraId="7AB6B40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165791ED">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0AF4146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57919B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1DC51FE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甲基丙烯酸甲酯-丁二烯-苯乙烯三元共聚物</w:t>
            </w:r>
          </w:p>
        </w:tc>
        <w:tc>
          <w:tcPr>
            <w:tcW w:w="3379" w:type="dxa"/>
            <w:shd w:val="clear" w:color="auto" w:fill="auto"/>
            <w:vAlign w:val="center"/>
          </w:tcPr>
          <w:p w14:paraId="00322B5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甲基丙烯酸甲酯</w:t>
            </w:r>
          </w:p>
        </w:tc>
        <w:tc>
          <w:tcPr>
            <w:tcW w:w="2929" w:type="dxa"/>
            <w:vAlign w:val="center"/>
          </w:tcPr>
          <w:p w14:paraId="42DCCA8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8</w:t>
            </w:r>
            <w:r>
              <w:rPr>
                <w:sz w:val="21"/>
                <w:szCs w:val="21"/>
                <w:lang w:eastAsia="zh-CN"/>
              </w:rPr>
              <w:t>0-62-6</w:t>
            </w:r>
          </w:p>
        </w:tc>
      </w:tr>
      <w:tr w14:paraId="4ED98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4B828467">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3138DAC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甲苯</w:t>
            </w:r>
          </w:p>
        </w:tc>
        <w:tc>
          <w:tcPr>
            <w:tcW w:w="2929" w:type="dxa"/>
            <w:vAlign w:val="center"/>
          </w:tcPr>
          <w:p w14:paraId="0006664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08-88-3</w:t>
            </w:r>
          </w:p>
        </w:tc>
      </w:tr>
      <w:tr w14:paraId="1C57B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082F1B43">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014081C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4</w:t>
            </w:r>
            <w:r>
              <w:rPr>
                <w:sz w:val="21"/>
                <w:szCs w:val="21"/>
                <w:lang w:eastAsia="zh-CN"/>
              </w:rPr>
              <w:t>-</w:t>
            </w:r>
            <w:r>
              <w:rPr>
                <w:rFonts w:hint="eastAsia"/>
                <w:sz w:val="21"/>
                <w:szCs w:val="21"/>
                <w:lang w:eastAsia="zh-CN"/>
              </w:rPr>
              <w:t>乙烯基环己烯</w:t>
            </w:r>
          </w:p>
        </w:tc>
        <w:tc>
          <w:tcPr>
            <w:tcW w:w="2929" w:type="dxa"/>
            <w:vAlign w:val="center"/>
          </w:tcPr>
          <w:p w14:paraId="30CB30B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00-40-3</w:t>
            </w:r>
          </w:p>
        </w:tc>
      </w:tr>
      <w:tr w14:paraId="29AB5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74D0B015">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4770D61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苯乙烯</w:t>
            </w:r>
          </w:p>
        </w:tc>
        <w:tc>
          <w:tcPr>
            <w:tcW w:w="2929" w:type="dxa"/>
            <w:vAlign w:val="center"/>
          </w:tcPr>
          <w:p w14:paraId="5C5B3627">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00-42-5</w:t>
            </w:r>
          </w:p>
        </w:tc>
      </w:tr>
    </w:tbl>
    <w:p w14:paraId="660C1EB8">
      <w:pPr>
        <w:pStyle w:val="7"/>
        <w:keepNext/>
        <w:overflowPunct w:val="0"/>
        <w:topLinePunct/>
        <w:ind w:firstLine="480"/>
        <w:jc w:val="center"/>
        <w:rPr>
          <w:rFonts w:ascii="Times New Roman" w:hAnsi="Times New Roman" w:eastAsia="宋体" w:cs="Times New Roman"/>
          <w:sz w:val="24"/>
          <w:szCs w:val="21"/>
          <w:lang w:eastAsia="zh-CN"/>
        </w:rPr>
      </w:pPr>
    </w:p>
    <w:p w14:paraId="2310850D">
      <w:pPr>
        <w:pStyle w:val="7"/>
        <w:keepNext/>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w:t>
      </w:r>
      <w:r>
        <w:rPr>
          <w:rFonts w:ascii="Times New Roman" w:hAnsi="Times New Roman" w:eastAsia="宋体" w:cs="Times New Roman"/>
          <w:sz w:val="24"/>
          <w:szCs w:val="21"/>
          <w:lang w:eastAsia="zh-CN"/>
        </w:rPr>
        <w:t xml:space="preserve">表14 </w:t>
      </w:r>
      <w:r>
        <w:rPr>
          <w:rFonts w:hint="eastAsia" w:ascii="Times New Roman" w:hAnsi="Times New Roman" w:eastAsia="宋体" w:cs="Times New Roman"/>
          <w:sz w:val="24"/>
          <w:szCs w:val="21"/>
          <w:lang w:eastAsia="zh-CN"/>
        </w:rPr>
        <w:t>1</w:t>
      </w:r>
      <w:r>
        <w:rPr>
          <w:rFonts w:ascii="Times New Roman" w:hAnsi="Times New Roman" w:eastAsia="宋体" w:cs="Times New Roman"/>
          <w:sz w:val="24"/>
          <w:szCs w:val="21"/>
          <w:lang w:eastAsia="zh-CN"/>
        </w:rPr>
        <w:t>2</w:t>
      </w:r>
      <w:r>
        <w:rPr>
          <w:rFonts w:hint="eastAsia" w:ascii="Times New Roman" w:hAnsi="Times New Roman" w:eastAsia="宋体" w:cs="Times New Roman"/>
          <w:sz w:val="24"/>
          <w:szCs w:val="21"/>
          <w:lang w:eastAsia="zh-CN"/>
        </w:rPr>
        <w:t>种裂解气相色谱-质谱法树脂鉴定结果</w:t>
      </w:r>
    </w:p>
    <w:tbl>
      <w:tblPr>
        <w:tblStyle w:val="20"/>
        <w:tblW w:w="7501" w:type="dxa"/>
        <w:tblInd w:w="9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99"/>
        <w:gridCol w:w="3084"/>
        <w:gridCol w:w="3118"/>
      </w:tblGrid>
      <w:tr w14:paraId="1D771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092833A2">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样品编号</w:t>
            </w:r>
          </w:p>
        </w:tc>
        <w:tc>
          <w:tcPr>
            <w:tcW w:w="3084" w:type="dxa"/>
            <w:vAlign w:val="center"/>
          </w:tcPr>
          <w:p w14:paraId="321C84F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裂解气相色谱-质谱法鉴别结论</w:t>
            </w:r>
          </w:p>
        </w:tc>
        <w:tc>
          <w:tcPr>
            <w:tcW w:w="3118" w:type="dxa"/>
            <w:vAlign w:val="center"/>
          </w:tcPr>
          <w:p w14:paraId="0BB4C89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生产方提供信息</w:t>
            </w:r>
          </w:p>
        </w:tc>
      </w:tr>
      <w:tr w14:paraId="4F0132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2CAD90E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w:t>
            </w:r>
          </w:p>
        </w:tc>
        <w:tc>
          <w:tcPr>
            <w:tcW w:w="3084" w:type="dxa"/>
            <w:vAlign w:val="center"/>
          </w:tcPr>
          <w:p w14:paraId="751AEFF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val="en-US" w:eastAsia="zh-CN"/>
              </w:rPr>
              <w:t>邻苯型</w:t>
            </w:r>
            <w:r>
              <w:rPr>
                <w:sz w:val="21"/>
                <w:szCs w:val="21"/>
              </w:rPr>
              <w:t>不饱和聚酯</w:t>
            </w:r>
          </w:p>
        </w:tc>
        <w:tc>
          <w:tcPr>
            <w:tcW w:w="3118" w:type="dxa"/>
            <w:vAlign w:val="center"/>
          </w:tcPr>
          <w:p w14:paraId="78E416B2">
            <w:pPr>
              <w:widowControl/>
              <w:tabs>
                <w:tab w:val="center" w:pos="4201"/>
                <w:tab w:val="right" w:leader="dot" w:pos="9298"/>
              </w:tabs>
              <w:autoSpaceDE w:val="0"/>
              <w:autoSpaceDN w:val="0"/>
              <w:spacing w:line="240" w:lineRule="auto"/>
              <w:ind w:firstLine="0" w:firstLineChars="0"/>
              <w:jc w:val="center"/>
              <w:rPr>
                <w:sz w:val="21"/>
                <w:szCs w:val="21"/>
              </w:rPr>
            </w:pPr>
            <w:r>
              <w:rPr>
                <w:sz w:val="21"/>
                <w:szCs w:val="21"/>
              </w:rPr>
              <w:t>不饱和聚酯</w:t>
            </w:r>
          </w:p>
        </w:tc>
      </w:tr>
      <w:tr w14:paraId="013D4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059E6AA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2</w:t>
            </w:r>
            <w:r>
              <w:rPr>
                <w:sz w:val="21"/>
                <w:szCs w:val="21"/>
                <w:lang w:eastAsia="zh-CN"/>
              </w:rPr>
              <w:t>#</w:t>
            </w:r>
          </w:p>
        </w:tc>
        <w:tc>
          <w:tcPr>
            <w:tcW w:w="3084" w:type="dxa"/>
            <w:vAlign w:val="center"/>
          </w:tcPr>
          <w:p w14:paraId="09128F1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rPr>
              <w:t>聚甲基丙烯酸甲酯</w:t>
            </w:r>
          </w:p>
        </w:tc>
        <w:tc>
          <w:tcPr>
            <w:tcW w:w="3118" w:type="dxa"/>
            <w:vAlign w:val="center"/>
          </w:tcPr>
          <w:p w14:paraId="0E2409D6">
            <w:pPr>
              <w:widowControl/>
              <w:tabs>
                <w:tab w:val="center" w:pos="4201"/>
                <w:tab w:val="right" w:leader="dot" w:pos="9298"/>
              </w:tabs>
              <w:autoSpaceDE w:val="0"/>
              <w:autoSpaceDN w:val="0"/>
              <w:spacing w:line="240" w:lineRule="auto"/>
              <w:ind w:firstLine="0" w:firstLineChars="0"/>
              <w:jc w:val="center"/>
              <w:rPr>
                <w:sz w:val="21"/>
                <w:szCs w:val="21"/>
              </w:rPr>
            </w:pPr>
            <w:r>
              <w:rPr>
                <w:sz w:val="21"/>
                <w:szCs w:val="21"/>
              </w:rPr>
              <w:t>聚甲基丙烯酸甲酯</w:t>
            </w:r>
          </w:p>
        </w:tc>
      </w:tr>
      <w:tr w14:paraId="73D4E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7187942D">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3</w:t>
            </w:r>
            <w:r>
              <w:rPr>
                <w:sz w:val="21"/>
                <w:szCs w:val="21"/>
                <w:lang w:eastAsia="zh-CN"/>
              </w:rPr>
              <w:t>#</w:t>
            </w:r>
          </w:p>
        </w:tc>
        <w:tc>
          <w:tcPr>
            <w:tcW w:w="3084" w:type="dxa"/>
            <w:vAlign w:val="center"/>
          </w:tcPr>
          <w:p w14:paraId="2F2047CD">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rPr>
              <w:t>环氧树脂</w:t>
            </w:r>
          </w:p>
        </w:tc>
        <w:tc>
          <w:tcPr>
            <w:tcW w:w="3118" w:type="dxa"/>
            <w:vAlign w:val="center"/>
          </w:tcPr>
          <w:p w14:paraId="6755E53C">
            <w:pPr>
              <w:widowControl/>
              <w:tabs>
                <w:tab w:val="center" w:pos="4201"/>
                <w:tab w:val="right" w:leader="dot" w:pos="9298"/>
              </w:tabs>
              <w:autoSpaceDE w:val="0"/>
              <w:autoSpaceDN w:val="0"/>
              <w:spacing w:line="240" w:lineRule="auto"/>
              <w:ind w:firstLine="0" w:firstLineChars="0"/>
              <w:jc w:val="center"/>
              <w:rPr>
                <w:sz w:val="21"/>
                <w:szCs w:val="21"/>
              </w:rPr>
            </w:pPr>
            <w:r>
              <w:rPr>
                <w:sz w:val="21"/>
                <w:szCs w:val="21"/>
              </w:rPr>
              <w:t>环氧树脂</w:t>
            </w:r>
          </w:p>
        </w:tc>
      </w:tr>
      <w:tr w14:paraId="4CA1C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00E8AB7F">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4</w:t>
            </w:r>
            <w:r>
              <w:rPr>
                <w:sz w:val="21"/>
                <w:szCs w:val="21"/>
                <w:lang w:eastAsia="zh-CN"/>
              </w:rPr>
              <w:t>#</w:t>
            </w:r>
          </w:p>
        </w:tc>
        <w:tc>
          <w:tcPr>
            <w:tcW w:w="3084" w:type="dxa"/>
            <w:vAlign w:val="center"/>
          </w:tcPr>
          <w:p w14:paraId="417F53F3">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高密度聚乙烯</w:t>
            </w:r>
          </w:p>
        </w:tc>
        <w:tc>
          <w:tcPr>
            <w:tcW w:w="3118" w:type="dxa"/>
            <w:vAlign w:val="center"/>
          </w:tcPr>
          <w:p w14:paraId="5D037B25">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高密度聚乙烯</w:t>
            </w:r>
          </w:p>
        </w:tc>
      </w:tr>
      <w:tr w14:paraId="43C2D0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628A6CDB">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5</w:t>
            </w:r>
            <w:r>
              <w:rPr>
                <w:sz w:val="21"/>
                <w:szCs w:val="21"/>
                <w:lang w:eastAsia="zh-CN"/>
              </w:rPr>
              <w:t>#</w:t>
            </w:r>
          </w:p>
        </w:tc>
        <w:tc>
          <w:tcPr>
            <w:tcW w:w="3084" w:type="dxa"/>
            <w:vAlign w:val="center"/>
          </w:tcPr>
          <w:p w14:paraId="04E2E54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聚丙烯</w:t>
            </w:r>
          </w:p>
        </w:tc>
        <w:tc>
          <w:tcPr>
            <w:tcW w:w="3118" w:type="dxa"/>
            <w:vAlign w:val="center"/>
          </w:tcPr>
          <w:p w14:paraId="70A6E483">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聚丙烯</w:t>
            </w:r>
          </w:p>
        </w:tc>
      </w:tr>
      <w:tr w14:paraId="1CF3D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5AC9EF3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6</w:t>
            </w:r>
            <w:r>
              <w:rPr>
                <w:sz w:val="21"/>
                <w:szCs w:val="21"/>
                <w:lang w:eastAsia="zh-CN"/>
              </w:rPr>
              <w:t>#</w:t>
            </w:r>
          </w:p>
        </w:tc>
        <w:tc>
          <w:tcPr>
            <w:tcW w:w="3084" w:type="dxa"/>
            <w:vAlign w:val="center"/>
          </w:tcPr>
          <w:p w14:paraId="0F1011F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聚氯乙烯</w:t>
            </w:r>
          </w:p>
        </w:tc>
        <w:tc>
          <w:tcPr>
            <w:tcW w:w="3118" w:type="dxa"/>
            <w:vAlign w:val="center"/>
          </w:tcPr>
          <w:p w14:paraId="1D77CF0F">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聚氯乙烯</w:t>
            </w:r>
          </w:p>
        </w:tc>
      </w:tr>
      <w:tr w14:paraId="570810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67C33A8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7</w:t>
            </w:r>
            <w:r>
              <w:rPr>
                <w:sz w:val="21"/>
                <w:szCs w:val="21"/>
                <w:lang w:eastAsia="zh-CN"/>
              </w:rPr>
              <w:t>#</w:t>
            </w:r>
          </w:p>
        </w:tc>
        <w:tc>
          <w:tcPr>
            <w:tcW w:w="3084" w:type="dxa"/>
            <w:vAlign w:val="center"/>
          </w:tcPr>
          <w:p w14:paraId="7A5C2EFE">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聚碳酸酯</w:t>
            </w:r>
          </w:p>
        </w:tc>
        <w:tc>
          <w:tcPr>
            <w:tcW w:w="3118" w:type="dxa"/>
            <w:vAlign w:val="center"/>
          </w:tcPr>
          <w:p w14:paraId="3A01020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聚碳酸酯</w:t>
            </w:r>
          </w:p>
        </w:tc>
      </w:tr>
      <w:tr w14:paraId="083091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2CEEF80E">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8#</w:t>
            </w:r>
          </w:p>
        </w:tc>
        <w:tc>
          <w:tcPr>
            <w:tcW w:w="3084" w:type="dxa"/>
            <w:vAlign w:val="center"/>
          </w:tcPr>
          <w:p w14:paraId="7B0574B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聚己二酰己二胺</w:t>
            </w:r>
          </w:p>
        </w:tc>
        <w:tc>
          <w:tcPr>
            <w:tcW w:w="3118" w:type="dxa"/>
            <w:vAlign w:val="center"/>
          </w:tcPr>
          <w:p w14:paraId="2523E3F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聚己二酰己二胺</w:t>
            </w:r>
          </w:p>
        </w:tc>
      </w:tr>
      <w:tr w14:paraId="0266A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423A61B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9#</w:t>
            </w:r>
          </w:p>
        </w:tc>
        <w:tc>
          <w:tcPr>
            <w:tcW w:w="3084" w:type="dxa"/>
            <w:vAlign w:val="center"/>
          </w:tcPr>
          <w:p w14:paraId="32B4808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聚苯乙烯</w:t>
            </w:r>
          </w:p>
        </w:tc>
        <w:tc>
          <w:tcPr>
            <w:tcW w:w="3118" w:type="dxa"/>
            <w:vAlign w:val="center"/>
          </w:tcPr>
          <w:p w14:paraId="4B322077">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聚苯乙烯</w:t>
            </w:r>
          </w:p>
        </w:tc>
      </w:tr>
      <w:tr w14:paraId="27319A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12832B3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0#</w:t>
            </w:r>
          </w:p>
        </w:tc>
        <w:tc>
          <w:tcPr>
            <w:tcW w:w="3084" w:type="dxa"/>
            <w:vAlign w:val="center"/>
          </w:tcPr>
          <w:p w14:paraId="72C55A2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丙烯腈-丁二烯-苯乙烯共聚物</w:t>
            </w:r>
          </w:p>
        </w:tc>
        <w:tc>
          <w:tcPr>
            <w:tcW w:w="3118" w:type="dxa"/>
            <w:vAlign w:val="center"/>
          </w:tcPr>
          <w:p w14:paraId="56FCFFDA">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丙烯腈-丁二烯-苯乙烯共聚物</w:t>
            </w:r>
          </w:p>
        </w:tc>
      </w:tr>
      <w:tr w14:paraId="3A104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73C2252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1#</w:t>
            </w:r>
          </w:p>
        </w:tc>
        <w:tc>
          <w:tcPr>
            <w:tcW w:w="3084" w:type="dxa"/>
            <w:vAlign w:val="center"/>
          </w:tcPr>
          <w:p w14:paraId="2858A2A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乙烯-乙酸乙烯酯共聚物</w:t>
            </w:r>
          </w:p>
        </w:tc>
        <w:tc>
          <w:tcPr>
            <w:tcW w:w="3118" w:type="dxa"/>
            <w:vAlign w:val="center"/>
          </w:tcPr>
          <w:p w14:paraId="67F16D48">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乙烯-乙酸乙烯酯共聚物</w:t>
            </w:r>
          </w:p>
        </w:tc>
      </w:tr>
      <w:tr w14:paraId="614D3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99" w:type="dxa"/>
            <w:vAlign w:val="center"/>
          </w:tcPr>
          <w:p w14:paraId="632C78C1">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1</w:t>
            </w:r>
            <w:r>
              <w:rPr>
                <w:sz w:val="21"/>
                <w:szCs w:val="21"/>
                <w:lang w:eastAsia="zh-CN"/>
              </w:rPr>
              <w:t>2#</w:t>
            </w:r>
          </w:p>
        </w:tc>
        <w:tc>
          <w:tcPr>
            <w:tcW w:w="3084" w:type="dxa"/>
            <w:vAlign w:val="center"/>
          </w:tcPr>
          <w:p w14:paraId="6A0200F3">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rPr>
              <w:t>甲基丙烯酸甲酯-丁二烯-苯乙烯三元共聚物</w:t>
            </w:r>
          </w:p>
        </w:tc>
        <w:tc>
          <w:tcPr>
            <w:tcW w:w="3118" w:type="dxa"/>
            <w:vAlign w:val="center"/>
          </w:tcPr>
          <w:p w14:paraId="206FD2E1">
            <w:pPr>
              <w:widowControl/>
              <w:tabs>
                <w:tab w:val="center" w:pos="4201"/>
                <w:tab w:val="right" w:leader="dot" w:pos="9298"/>
              </w:tabs>
              <w:autoSpaceDE w:val="0"/>
              <w:autoSpaceDN w:val="0"/>
              <w:spacing w:line="240" w:lineRule="auto"/>
              <w:ind w:firstLine="0" w:firstLineChars="0"/>
              <w:jc w:val="center"/>
              <w:rPr>
                <w:sz w:val="21"/>
                <w:szCs w:val="21"/>
              </w:rPr>
            </w:pPr>
            <w:r>
              <w:rPr>
                <w:rFonts w:hint="eastAsia"/>
                <w:sz w:val="21"/>
                <w:szCs w:val="21"/>
              </w:rPr>
              <w:t>甲基丙烯酸甲酯-丁二烯-苯乙烯三元共聚物</w:t>
            </w:r>
          </w:p>
        </w:tc>
      </w:tr>
    </w:tbl>
    <w:p w14:paraId="6E7EEC24">
      <w:pPr>
        <w:ind w:firstLine="480"/>
        <w:rPr>
          <w:lang w:eastAsia="zh-CN"/>
        </w:rPr>
      </w:pPr>
      <w:r>
        <w:rPr>
          <w:rFonts w:hint="eastAsia"/>
          <w:lang w:eastAsia="zh-CN"/>
        </w:rPr>
        <w:t>结果表明，</w:t>
      </w:r>
      <w:r>
        <w:rPr>
          <w:lang w:eastAsia="zh-CN"/>
        </w:rPr>
        <w:t>12</w:t>
      </w:r>
      <w:r>
        <w:rPr>
          <w:rFonts w:hint="eastAsia"/>
          <w:lang w:eastAsia="zh-CN"/>
        </w:rPr>
        <w:t>个样品裂解产物与1</w:t>
      </w:r>
      <w:r>
        <w:rPr>
          <w:lang w:eastAsia="zh-CN"/>
        </w:rPr>
        <w:t>2</w:t>
      </w:r>
      <w:r>
        <w:rPr>
          <w:rFonts w:hint="eastAsia"/>
          <w:lang w:eastAsia="zh-CN"/>
        </w:rPr>
        <w:t>类树脂的典型裂解产物相符，且与生产方提供的树脂类型完全一致，证明了该方法的准确性。</w:t>
      </w:r>
    </w:p>
    <w:p w14:paraId="12A57939">
      <w:pPr>
        <w:pStyle w:val="4"/>
        <w:spacing w:before="120" w:after="120"/>
        <w:rPr>
          <w:lang w:eastAsia="zh-CN"/>
        </w:rPr>
      </w:pPr>
      <w:r>
        <w:rPr>
          <w:rFonts w:hint="eastAsia"/>
          <w:lang w:eastAsia="zh-CN"/>
        </w:rPr>
        <w:t>1</w:t>
      </w:r>
      <w:r>
        <w:rPr>
          <w:lang w:eastAsia="zh-CN"/>
        </w:rPr>
        <w:t>.2</w:t>
      </w:r>
      <w:r>
        <w:rPr>
          <w:rFonts w:hint="eastAsia"/>
          <w:lang w:eastAsia="zh-CN"/>
        </w:rPr>
        <w:t>有机碱热解</w:t>
      </w:r>
    </w:p>
    <w:p w14:paraId="27072BFE">
      <w:pPr>
        <w:overflowPunct w:val="0"/>
        <w:topLinePunct/>
        <w:ind w:firstLine="480"/>
        <w:rPr>
          <w:lang w:eastAsia="zh-CN"/>
        </w:rPr>
      </w:pPr>
      <w:r>
        <w:rPr>
          <w:rFonts w:hint="eastAsia"/>
          <w:lang w:eastAsia="zh-CN"/>
        </w:rPr>
        <w:t>将样品经机械分离、溶解分离或热解分离后，加入适量四甲基氢氧化铵与之混合，置于裂解杯中，通过裂解-气相色谱质谱联用仪（Py-GC/MS）进行试验，将样品的主要裂解产物与典型树脂的主要裂解产物进行对比分析，详细结果如附图</w:t>
      </w:r>
      <w:r>
        <w:rPr>
          <w:lang w:eastAsia="zh-CN"/>
        </w:rPr>
        <w:t>13</w:t>
      </w:r>
      <w:r>
        <w:rPr>
          <w:rFonts w:hint="eastAsia"/>
          <w:lang w:eastAsia="zh-CN"/>
        </w:rPr>
        <w:t>及附表</w:t>
      </w:r>
      <w:r>
        <w:rPr>
          <w:lang w:eastAsia="zh-CN"/>
        </w:rPr>
        <w:t>15</w:t>
      </w:r>
      <w:r>
        <w:rPr>
          <w:rFonts w:hint="eastAsia"/>
          <w:lang w:eastAsia="zh-CN"/>
        </w:rPr>
        <w:t>所示。</w:t>
      </w:r>
    </w:p>
    <w:p w14:paraId="7A5B7D21">
      <w:pPr>
        <w:overflowPunct w:val="0"/>
        <w:topLinePunct/>
        <w:ind w:firstLine="480"/>
        <w:rPr>
          <w:lang w:eastAsia="zh-CN"/>
        </w:rPr>
      </w:pPr>
    </w:p>
    <w:p w14:paraId="0D2950DE">
      <w:pPr>
        <w:overflowPunct w:val="0"/>
        <w:topLinePunct/>
        <w:ind w:firstLine="482"/>
        <w:jc w:val="center"/>
        <w:rPr>
          <w:lang w:eastAsia="zh-CN"/>
        </w:rPr>
      </w:pPr>
      <w:r>
        <w:rPr>
          <w:b/>
        </w:rPr>
        <w:drawing>
          <wp:inline distT="0" distB="0" distL="0" distR="0">
            <wp:extent cx="4227195" cy="195072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227753" cy="1951200"/>
                    </a:xfrm>
                    <a:prstGeom prst="rect">
                      <a:avLst/>
                    </a:prstGeom>
                    <a:noFill/>
                    <a:ln>
                      <a:noFill/>
                    </a:ln>
                  </pic:spPr>
                </pic:pic>
              </a:graphicData>
            </a:graphic>
          </wp:inline>
        </w:drawing>
      </w:r>
    </w:p>
    <w:p w14:paraId="1A66CB28">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附图</w:t>
      </w:r>
      <w:r>
        <w:rPr>
          <w:rFonts w:ascii="Times New Roman" w:hAnsi="Times New Roman" w:eastAsia="宋体" w:cs="Times New Roman"/>
          <w:sz w:val="24"/>
          <w:szCs w:val="21"/>
          <w:lang w:eastAsia="zh-CN"/>
        </w:rPr>
        <w:t>13</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13#的裂解色谱图</w:t>
      </w:r>
    </w:p>
    <w:p w14:paraId="20094048">
      <w:pPr>
        <w:pStyle w:val="7"/>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附表</w:t>
      </w:r>
      <w:r>
        <w:rPr>
          <w:rFonts w:ascii="Times New Roman" w:hAnsi="Times New Roman" w:eastAsia="宋体" w:cs="Times New Roman"/>
          <w:sz w:val="24"/>
          <w:szCs w:val="21"/>
          <w:lang w:eastAsia="zh-CN"/>
        </w:rPr>
        <w:t>15</w:t>
      </w:r>
      <w:r>
        <w:rPr>
          <w:rFonts w:hint="eastAsia" w:ascii="Times New Roman" w:hAnsi="Times New Roman" w:eastAsia="宋体" w:cs="Times New Roman"/>
          <w:sz w:val="24"/>
          <w:szCs w:val="21"/>
          <w:lang w:eastAsia="zh-CN"/>
        </w:rPr>
        <w:t xml:space="preserve"> 样品</w:t>
      </w:r>
      <w:r>
        <w:rPr>
          <w:rFonts w:ascii="Times New Roman" w:hAnsi="Times New Roman" w:eastAsia="宋体" w:cs="Times New Roman"/>
          <w:sz w:val="24"/>
          <w:szCs w:val="21"/>
          <w:lang w:eastAsia="zh-CN"/>
        </w:rPr>
        <w:t>13#的</w:t>
      </w:r>
      <w:r>
        <w:rPr>
          <w:rFonts w:hint="eastAsia" w:ascii="Times New Roman" w:hAnsi="Times New Roman" w:eastAsia="宋体" w:cs="Times New Roman"/>
          <w:sz w:val="24"/>
          <w:szCs w:val="21"/>
          <w:lang w:eastAsia="zh-CN"/>
        </w:rPr>
        <w:t>主要裂解产物</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1"/>
        <w:gridCol w:w="3379"/>
        <w:gridCol w:w="2929"/>
      </w:tblGrid>
      <w:tr w14:paraId="01D27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731" w:type="dxa"/>
            <w:shd w:val="clear" w:color="auto" w:fill="D8D8D8" w:themeFill="background1" w:themeFillShade="D9"/>
            <w:vAlign w:val="center"/>
          </w:tcPr>
          <w:p w14:paraId="7D11135D">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树脂类型</w:t>
            </w:r>
          </w:p>
        </w:tc>
        <w:tc>
          <w:tcPr>
            <w:tcW w:w="3379" w:type="dxa"/>
            <w:shd w:val="clear" w:color="auto" w:fill="D8D8D8" w:themeFill="background1" w:themeFillShade="D9"/>
            <w:vAlign w:val="center"/>
          </w:tcPr>
          <w:p w14:paraId="58EA100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主要裂解产物</w:t>
            </w:r>
          </w:p>
        </w:tc>
        <w:tc>
          <w:tcPr>
            <w:tcW w:w="2929" w:type="dxa"/>
            <w:shd w:val="clear" w:color="auto" w:fill="D8D8D8" w:themeFill="background1" w:themeFillShade="D9"/>
            <w:vAlign w:val="center"/>
          </w:tcPr>
          <w:p w14:paraId="68618F4D">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CAS</w:t>
            </w:r>
            <w:r>
              <w:rPr>
                <w:rFonts w:hint="eastAsia"/>
                <w:sz w:val="21"/>
                <w:szCs w:val="21"/>
                <w:lang w:eastAsia="zh-CN"/>
              </w:rPr>
              <w:t>号</w:t>
            </w:r>
          </w:p>
        </w:tc>
      </w:tr>
      <w:tr w14:paraId="4087B0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restart"/>
            <w:shd w:val="clear" w:color="auto" w:fill="auto"/>
            <w:vAlign w:val="center"/>
          </w:tcPr>
          <w:p w14:paraId="077711DE">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间苯型不饱和聚酯</w:t>
            </w:r>
          </w:p>
        </w:tc>
        <w:tc>
          <w:tcPr>
            <w:tcW w:w="3379" w:type="dxa"/>
            <w:shd w:val="clear" w:color="auto" w:fill="auto"/>
            <w:vAlign w:val="center"/>
          </w:tcPr>
          <w:p w14:paraId="4FBC5204">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苯乙烯</w:t>
            </w:r>
          </w:p>
        </w:tc>
        <w:tc>
          <w:tcPr>
            <w:tcW w:w="2929" w:type="dxa"/>
            <w:vAlign w:val="center"/>
          </w:tcPr>
          <w:p w14:paraId="10049DC6">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100-42-5</w:t>
            </w:r>
          </w:p>
        </w:tc>
      </w:tr>
      <w:tr w14:paraId="2F2B8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24395A69">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22FE94C7">
            <w:pPr>
              <w:widowControl/>
              <w:tabs>
                <w:tab w:val="center" w:pos="4201"/>
                <w:tab w:val="right" w:leader="dot" w:pos="9298"/>
              </w:tabs>
              <w:autoSpaceDE w:val="0"/>
              <w:autoSpaceDN w:val="0"/>
              <w:spacing w:line="240" w:lineRule="auto"/>
              <w:ind w:firstLine="0" w:firstLineChars="0"/>
              <w:jc w:val="center"/>
              <w:rPr>
                <w:rFonts w:hint="eastAsia"/>
                <w:sz w:val="21"/>
                <w:szCs w:val="21"/>
                <w:lang w:eastAsia="zh-CN"/>
              </w:rPr>
            </w:pPr>
            <w:r>
              <w:rPr>
                <w:rFonts w:hint="eastAsia"/>
                <w:sz w:val="21"/>
                <w:szCs w:val="21"/>
                <w:lang w:eastAsia="zh-CN"/>
              </w:rPr>
              <w:t>富马酸二甲酯</w:t>
            </w:r>
          </w:p>
        </w:tc>
        <w:tc>
          <w:tcPr>
            <w:tcW w:w="2929" w:type="dxa"/>
            <w:vAlign w:val="center"/>
          </w:tcPr>
          <w:p w14:paraId="61911CDC">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624-49-7</w:t>
            </w:r>
          </w:p>
        </w:tc>
      </w:tr>
      <w:tr w14:paraId="669B0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31" w:type="dxa"/>
            <w:vMerge w:val="continue"/>
            <w:shd w:val="clear" w:color="auto" w:fill="auto"/>
            <w:vAlign w:val="center"/>
          </w:tcPr>
          <w:p w14:paraId="09AA663C">
            <w:pPr>
              <w:widowControl/>
              <w:tabs>
                <w:tab w:val="center" w:pos="4201"/>
                <w:tab w:val="right" w:leader="dot" w:pos="9298"/>
              </w:tabs>
              <w:autoSpaceDE w:val="0"/>
              <w:autoSpaceDN w:val="0"/>
              <w:spacing w:line="240" w:lineRule="auto"/>
              <w:ind w:firstLine="0" w:firstLineChars="0"/>
              <w:jc w:val="center"/>
              <w:rPr>
                <w:sz w:val="21"/>
                <w:szCs w:val="21"/>
                <w:lang w:eastAsia="zh-CN"/>
              </w:rPr>
            </w:pPr>
          </w:p>
        </w:tc>
        <w:tc>
          <w:tcPr>
            <w:tcW w:w="3379" w:type="dxa"/>
            <w:shd w:val="clear" w:color="auto" w:fill="auto"/>
            <w:vAlign w:val="center"/>
          </w:tcPr>
          <w:p w14:paraId="41958170">
            <w:pPr>
              <w:widowControl/>
              <w:tabs>
                <w:tab w:val="center" w:pos="4201"/>
                <w:tab w:val="right" w:leader="dot" w:pos="9298"/>
              </w:tabs>
              <w:autoSpaceDE w:val="0"/>
              <w:autoSpaceDN w:val="0"/>
              <w:spacing w:line="240" w:lineRule="auto"/>
              <w:ind w:firstLine="0" w:firstLineChars="0"/>
              <w:jc w:val="center"/>
              <w:rPr>
                <w:sz w:val="21"/>
                <w:szCs w:val="21"/>
                <w:lang w:eastAsia="zh-CN"/>
              </w:rPr>
            </w:pPr>
            <w:r>
              <w:rPr>
                <w:rFonts w:hint="eastAsia"/>
                <w:sz w:val="21"/>
                <w:szCs w:val="21"/>
                <w:lang w:eastAsia="zh-CN"/>
              </w:rPr>
              <w:t>间苯二甲酸二甲酯</w:t>
            </w:r>
          </w:p>
        </w:tc>
        <w:tc>
          <w:tcPr>
            <w:tcW w:w="2929" w:type="dxa"/>
            <w:vAlign w:val="center"/>
          </w:tcPr>
          <w:p w14:paraId="1F9F6D79">
            <w:pPr>
              <w:widowControl/>
              <w:tabs>
                <w:tab w:val="center" w:pos="4201"/>
                <w:tab w:val="right" w:leader="dot" w:pos="9298"/>
              </w:tabs>
              <w:autoSpaceDE w:val="0"/>
              <w:autoSpaceDN w:val="0"/>
              <w:spacing w:line="240" w:lineRule="auto"/>
              <w:ind w:firstLine="0" w:firstLineChars="0"/>
              <w:jc w:val="center"/>
              <w:rPr>
                <w:sz w:val="21"/>
                <w:szCs w:val="21"/>
                <w:lang w:eastAsia="zh-CN"/>
              </w:rPr>
            </w:pPr>
            <w:r>
              <w:rPr>
                <w:sz w:val="21"/>
                <w:szCs w:val="21"/>
                <w:lang w:eastAsia="zh-CN"/>
              </w:rPr>
              <w:t>1459-93-4</w:t>
            </w:r>
          </w:p>
        </w:tc>
      </w:tr>
    </w:tbl>
    <w:p w14:paraId="6BFC2A27">
      <w:pPr>
        <w:ind w:firstLine="482"/>
        <w:rPr>
          <w:rFonts w:hint="eastAsia"/>
          <w:b/>
          <w:bCs/>
          <w:lang w:eastAsia="zh-CN"/>
        </w:rPr>
      </w:pPr>
    </w:p>
    <w:p w14:paraId="66B662C2">
      <w:pPr>
        <w:pStyle w:val="3"/>
        <w:spacing w:before="120" w:after="120"/>
        <w:rPr>
          <w:lang w:eastAsia="zh-CN"/>
        </w:rPr>
      </w:pPr>
      <w:bookmarkStart w:id="51" w:name="_Toc12450"/>
      <w:r>
        <w:rPr>
          <w:lang w:eastAsia="zh-CN"/>
        </w:rPr>
        <w:t>2</w:t>
      </w:r>
      <w:r>
        <w:rPr>
          <w:rFonts w:hint="eastAsia"/>
          <w:lang w:eastAsia="zh-CN"/>
        </w:rPr>
        <w:t>实验室内不同方法比对</w:t>
      </w:r>
      <w:bookmarkEnd w:id="51"/>
    </w:p>
    <w:p w14:paraId="1EE30517">
      <w:pPr>
        <w:overflowPunct w:val="0"/>
        <w:topLinePunct/>
        <w:ind w:firstLine="480"/>
        <w:rPr>
          <w:lang w:eastAsia="zh-CN"/>
        </w:rPr>
      </w:pPr>
      <w:r>
        <w:rPr>
          <w:lang w:eastAsia="zh-CN"/>
        </w:rPr>
        <w:t>编制组</w:t>
      </w:r>
      <w:r>
        <w:rPr>
          <w:rFonts w:hint="eastAsia"/>
          <w:lang w:eastAsia="zh-CN"/>
        </w:rPr>
        <w:t>分别采用裂解-气相色谱质谱联用法（Py-GC/MS）和红外光谱法（F</w:t>
      </w:r>
      <w:r>
        <w:rPr>
          <w:lang w:eastAsia="zh-CN"/>
        </w:rPr>
        <w:t>TIR</w:t>
      </w:r>
      <w:r>
        <w:rPr>
          <w:rFonts w:hint="eastAsia"/>
          <w:lang w:eastAsia="zh-CN"/>
        </w:rPr>
        <w:t>）</w:t>
      </w:r>
      <w:r>
        <w:rPr>
          <w:lang w:eastAsia="zh-CN"/>
        </w:rPr>
        <w:t>对</w:t>
      </w:r>
      <w:r>
        <w:rPr>
          <w:rFonts w:hint="eastAsia"/>
          <w:lang w:eastAsia="zh-CN"/>
        </w:rPr>
        <w:t>编制组收集的</w:t>
      </w:r>
      <w:r>
        <w:rPr>
          <w:lang w:eastAsia="zh-CN"/>
        </w:rPr>
        <w:t>13个</w:t>
      </w:r>
      <w:r>
        <w:rPr>
          <w:rFonts w:hint="eastAsia"/>
          <w:lang w:eastAsia="zh-CN"/>
        </w:rPr>
        <w:t>不同的建筑塑料制品合成树脂样品</w:t>
      </w:r>
      <w:r>
        <w:rPr>
          <w:lang w:eastAsia="zh-CN"/>
        </w:rPr>
        <w:t>进行考察。</w:t>
      </w:r>
    </w:p>
    <w:p w14:paraId="3BAF1958">
      <w:pPr>
        <w:overflowPunct w:val="0"/>
        <w:topLinePunct/>
        <w:ind w:firstLine="480"/>
        <w:rPr>
          <w:lang w:eastAsia="zh-CN"/>
        </w:rPr>
      </w:pPr>
      <w:r>
        <w:rPr>
          <w:rFonts w:hint="eastAsia"/>
          <w:lang w:eastAsia="zh-CN"/>
        </w:rPr>
        <w:t>结果表明，</w:t>
      </w:r>
      <w:r>
        <w:rPr>
          <w:lang w:eastAsia="zh-CN"/>
        </w:rPr>
        <w:t>13</w:t>
      </w:r>
      <w:r>
        <w:rPr>
          <w:rFonts w:hint="eastAsia"/>
          <w:lang w:eastAsia="zh-CN"/>
        </w:rPr>
        <w:t>个样品的裂解-气相色谱质谱联用法（Py-GC/MS）和红外光谱法（F</w:t>
      </w:r>
      <w:r>
        <w:rPr>
          <w:lang w:eastAsia="zh-CN"/>
        </w:rPr>
        <w:t>TIR</w:t>
      </w:r>
      <w:r>
        <w:rPr>
          <w:rFonts w:hint="eastAsia"/>
          <w:lang w:eastAsia="zh-CN"/>
        </w:rPr>
        <w:t>）结果相符，且与生产方提供的树脂类型完全一致，证明了该方法的准确性。详细结果如附表</w:t>
      </w:r>
      <w:r>
        <w:rPr>
          <w:lang w:eastAsia="zh-CN"/>
        </w:rPr>
        <w:t>1</w:t>
      </w:r>
      <w:r>
        <w:rPr>
          <w:rFonts w:hint="eastAsia"/>
          <w:lang w:eastAsia="zh-CN"/>
        </w:rPr>
        <w:t>6所示。</w:t>
      </w:r>
    </w:p>
    <w:p w14:paraId="0B3B853E">
      <w:pPr>
        <w:overflowPunct w:val="0"/>
        <w:topLinePunct/>
        <w:ind w:firstLine="480"/>
        <w:jc w:val="center"/>
        <w:rPr>
          <w:lang w:eastAsia="zh-CN"/>
        </w:rPr>
      </w:pPr>
      <w:r>
        <w:rPr>
          <w:rFonts w:hint="eastAsia" w:cs="Times New Roman"/>
          <w:szCs w:val="21"/>
          <w:lang w:eastAsia="zh-CN"/>
        </w:rPr>
        <w:t>附</w:t>
      </w:r>
      <w:r>
        <w:rPr>
          <w:rFonts w:cs="Times New Roman"/>
          <w:szCs w:val="21"/>
          <w:lang w:eastAsia="zh-CN"/>
        </w:rPr>
        <w:t>表1</w:t>
      </w:r>
      <w:r>
        <w:rPr>
          <w:rFonts w:hint="eastAsia" w:cs="Times New Roman"/>
          <w:szCs w:val="21"/>
          <w:lang w:eastAsia="zh-CN"/>
        </w:rPr>
        <w:t>6</w:t>
      </w:r>
      <w:r>
        <w:rPr>
          <w:rFonts w:cs="Times New Roman"/>
          <w:szCs w:val="21"/>
          <w:lang w:eastAsia="zh-CN"/>
        </w:rPr>
        <w:t xml:space="preserve"> </w:t>
      </w:r>
      <w:r>
        <w:rPr>
          <w:rFonts w:hint="eastAsia"/>
          <w:lang w:eastAsia="zh-CN"/>
        </w:rPr>
        <w:t>1</w:t>
      </w:r>
      <w:r>
        <w:rPr>
          <w:lang w:eastAsia="zh-CN"/>
        </w:rPr>
        <w:t>3</w:t>
      </w:r>
      <w:r>
        <w:rPr>
          <w:rFonts w:hint="eastAsia"/>
          <w:lang w:eastAsia="zh-CN"/>
        </w:rPr>
        <w:t>种样品F</w:t>
      </w:r>
      <w:r>
        <w:rPr>
          <w:lang w:eastAsia="zh-CN"/>
        </w:rPr>
        <w:t>TIR</w:t>
      </w:r>
      <w:r>
        <w:rPr>
          <w:rFonts w:hint="eastAsia"/>
          <w:lang w:eastAsia="zh-CN"/>
        </w:rPr>
        <w:t>法和Py-GC/MS法树脂鉴定结果</w:t>
      </w:r>
    </w:p>
    <w:tbl>
      <w:tblPr>
        <w:tblStyle w:val="2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2654"/>
        <w:gridCol w:w="2577"/>
        <w:gridCol w:w="2685"/>
      </w:tblGrid>
      <w:tr w14:paraId="11E9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292" w:type="dxa"/>
            <w:shd w:val="clear" w:color="auto" w:fill="D8D8D8" w:themeFill="background1" w:themeFillShade="D9"/>
            <w:vAlign w:val="center"/>
          </w:tcPr>
          <w:p w14:paraId="6376C1FE">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样品</w:t>
            </w:r>
          </w:p>
        </w:tc>
        <w:tc>
          <w:tcPr>
            <w:tcW w:w="2654" w:type="dxa"/>
            <w:shd w:val="clear" w:color="auto" w:fill="D8D8D8" w:themeFill="background1" w:themeFillShade="D9"/>
            <w:vAlign w:val="center"/>
          </w:tcPr>
          <w:p w14:paraId="13A3E83B">
            <w:pPr>
              <w:overflowPunct w:val="0"/>
              <w:topLinePunct/>
              <w:spacing w:line="240" w:lineRule="auto"/>
              <w:ind w:firstLine="0" w:firstLineChars="0"/>
              <w:jc w:val="center"/>
              <w:rPr>
                <w:kern w:val="2"/>
                <w:sz w:val="21"/>
                <w:szCs w:val="21"/>
                <w:lang w:eastAsia="zh-CN"/>
              </w:rPr>
            </w:pPr>
            <w:r>
              <w:rPr>
                <w:kern w:val="2"/>
                <w:sz w:val="21"/>
                <w:szCs w:val="21"/>
                <w:lang w:eastAsia="zh-CN"/>
              </w:rPr>
              <w:t>Py-GC/MS</w:t>
            </w:r>
            <w:r>
              <w:rPr>
                <w:rFonts w:hint="eastAsia"/>
                <w:kern w:val="2"/>
                <w:sz w:val="21"/>
                <w:szCs w:val="21"/>
                <w:lang w:eastAsia="zh-CN"/>
              </w:rPr>
              <w:t>法</w:t>
            </w:r>
          </w:p>
          <w:p w14:paraId="6B0F32B7">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鉴定结论</w:t>
            </w:r>
          </w:p>
        </w:tc>
        <w:tc>
          <w:tcPr>
            <w:tcW w:w="2577" w:type="dxa"/>
            <w:shd w:val="clear" w:color="auto" w:fill="D8D8D8" w:themeFill="background1" w:themeFillShade="D9"/>
            <w:vAlign w:val="center"/>
          </w:tcPr>
          <w:p w14:paraId="7AEB0500">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F</w:t>
            </w:r>
            <w:r>
              <w:rPr>
                <w:kern w:val="2"/>
                <w:sz w:val="21"/>
                <w:szCs w:val="21"/>
                <w:lang w:eastAsia="zh-CN"/>
              </w:rPr>
              <w:t>TIR</w:t>
            </w:r>
            <w:r>
              <w:rPr>
                <w:rFonts w:hint="eastAsia"/>
                <w:kern w:val="2"/>
                <w:sz w:val="21"/>
                <w:szCs w:val="21"/>
                <w:lang w:eastAsia="zh-CN"/>
              </w:rPr>
              <w:t>法鉴别结论</w:t>
            </w:r>
          </w:p>
        </w:tc>
        <w:tc>
          <w:tcPr>
            <w:tcW w:w="2685" w:type="dxa"/>
            <w:shd w:val="clear" w:color="auto" w:fill="D8D8D8" w:themeFill="background1" w:themeFillShade="D9"/>
            <w:vAlign w:val="center"/>
          </w:tcPr>
          <w:p w14:paraId="1655F8F3">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生产方提供信息</w:t>
            </w:r>
          </w:p>
        </w:tc>
      </w:tr>
      <w:tr w14:paraId="6465A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92" w:type="dxa"/>
            <w:vAlign w:val="center"/>
          </w:tcPr>
          <w:p w14:paraId="51E33AA2">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1</w:t>
            </w:r>
            <w:r>
              <w:rPr>
                <w:kern w:val="2"/>
                <w:sz w:val="21"/>
                <w:szCs w:val="21"/>
                <w:lang w:eastAsia="zh-CN"/>
              </w:rPr>
              <w:t>#</w:t>
            </w:r>
          </w:p>
        </w:tc>
        <w:tc>
          <w:tcPr>
            <w:tcW w:w="2654" w:type="dxa"/>
            <w:vAlign w:val="center"/>
          </w:tcPr>
          <w:p w14:paraId="1B58769A">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不饱和树脂</w:t>
            </w:r>
          </w:p>
        </w:tc>
        <w:tc>
          <w:tcPr>
            <w:tcW w:w="2577" w:type="dxa"/>
            <w:vAlign w:val="center"/>
          </w:tcPr>
          <w:p w14:paraId="64336947">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不饱和树脂</w:t>
            </w:r>
          </w:p>
        </w:tc>
        <w:tc>
          <w:tcPr>
            <w:tcW w:w="2685" w:type="dxa"/>
            <w:vAlign w:val="center"/>
          </w:tcPr>
          <w:p w14:paraId="634C639B">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不饱和树脂</w:t>
            </w:r>
          </w:p>
        </w:tc>
      </w:tr>
      <w:tr w14:paraId="77D7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92" w:type="dxa"/>
            <w:vAlign w:val="center"/>
          </w:tcPr>
          <w:p w14:paraId="2039B774">
            <w:pPr>
              <w:overflowPunct w:val="0"/>
              <w:topLinePunct/>
              <w:spacing w:line="240" w:lineRule="auto"/>
              <w:ind w:firstLine="0" w:firstLineChars="0"/>
              <w:jc w:val="center"/>
              <w:rPr>
                <w:kern w:val="2"/>
                <w:sz w:val="21"/>
                <w:szCs w:val="21"/>
                <w:lang w:eastAsia="zh-CN"/>
              </w:rPr>
            </w:pPr>
            <w:r>
              <w:rPr>
                <w:kern w:val="2"/>
                <w:sz w:val="21"/>
                <w:szCs w:val="21"/>
                <w:lang w:eastAsia="zh-CN"/>
              </w:rPr>
              <w:t>2#</w:t>
            </w:r>
          </w:p>
        </w:tc>
        <w:tc>
          <w:tcPr>
            <w:tcW w:w="2654" w:type="dxa"/>
            <w:vAlign w:val="center"/>
          </w:tcPr>
          <w:p w14:paraId="544300F7">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聚甲基丙烯酸甲酯</w:t>
            </w:r>
          </w:p>
        </w:tc>
        <w:tc>
          <w:tcPr>
            <w:tcW w:w="2577" w:type="dxa"/>
            <w:vAlign w:val="center"/>
          </w:tcPr>
          <w:p w14:paraId="793C44B1">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聚甲基丙烯酸甲酯</w:t>
            </w:r>
          </w:p>
        </w:tc>
        <w:tc>
          <w:tcPr>
            <w:tcW w:w="2685" w:type="dxa"/>
            <w:vAlign w:val="center"/>
          </w:tcPr>
          <w:p w14:paraId="6D315A9E">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聚甲基丙烯酸甲酯</w:t>
            </w:r>
          </w:p>
        </w:tc>
      </w:tr>
      <w:tr w14:paraId="20AE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92" w:type="dxa"/>
            <w:vAlign w:val="center"/>
          </w:tcPr>
          <w:p w14:paraId="7897B480">
            <w:pPr>
              <w:overflowPunct w:val="0"/>
              <w:topLinePunct/>
              <w:spacing w:line="240" w:lineRule="auto"/>
              <w:ind w:firstLine="0" w:firstLineChars="0"/>
              <w:jc w:val="center"/>
              <w:rPr>
                <w:kern w:val="2"/>
                <w:sz w:val="21"/>
                <w:szCs w:val="21"/>
                <w:lang w:eastAsia="zh-CN"/>
              </w:rPr>
            </w:pPr>
            <w:r>
              <w:rPr>
                <w:kern w:val="2"/>
                <w:sz w:val="21"/>
                <w:szCs w:val="21"/>
                <w:lang w:eastAsia="zh-CN"/>
              </w:rPr>
              <w:t>3#</w:t>
            </w:r>
          </w:p>
        </w:tc>
        <w:tc>
          <w:tcPr>
            <w:tcW w:w="2654" w:type="dxa"/>
            <w:vAlign w:val="center"/>
          </w:tcPr>
          <w:p w14:paraId="7B49EDDF">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环氧树脂</w:t>
            </w:r>
          </w:p>
        </w:tc>
        <w:tc>
          <w:tcPr>
            <w:tcW w:w="2577" w:type="dxa"/>
            <w:vAlign w:val="center"/>
          </w:tcPr>
          <w:p w14:paraId="64968DCE">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环氧树脂</w:t>
            </w:r>
          </w:p>
        </w:tc>
        <w:tc>
          <w:tcPr>
            <w:tcW w:w="2685" w:type="dxa"/>
            <w:vAlign w:val="center"/>
          </w:tcPr>
          <w:p w14:paraId="6C906E79">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环氧树脂</w:t>
            </w:r>
          </w:p>
        </w:tc>
      </w:tr>
      <w:tr w14:paraId="22065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292" w:type="dxa"/>
            <w:vAlign w:val="center"/>
          </w:tcPr>
          <w:p w14:paraId="20BCDAA4">
            <w:pPr>
              <w:overflowPunct w:val="0"/>
              <w:topLinePunct/>
              <w:spacing w:line="240" w:lineRule="auto"/>
              <w:ind w:firstLine="0" w:firstLineChars="0"/>
              <w:jc w:val="center"/>
              <w:rPr>
                <w:kern w:val="2"/>
                <w:sz w:val="21"/>
                <w:szCs w:val="21"/>
                <w:lang w:eastAsia="zh-CN"/>
              </w:rPr>
            </w:pPr>
            <w:r>
              <w:rPr>
                <w:kern w:val="2"/>
                <w:sz w:val="21"/>
                <w:szCs w:val="21"/>
                <w:lang w:eastAsia="zh-CN"/>
              </w:rPr>
              <w:t>4#</w:t>
            </w:r>
          </w:p>
        </w:tc>
        <w:tc>
          <w:tcPr>
            <w:tcW w:w="2654" w:type="dxa"/>
            <w:vAlign w:val="center"/>
          </w:tcPr>
          <w:p w14:paraId="616045D3">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聚乙烯</w:t>
            </w:r>
          </w:p>
        </w:tc>
        <w:tc>
          <w:tcPr>
            <w:tcW w:w="2577" w:type="dxa"/>
            <w:vAlign w:val="center"/>
          </w:tcPr>
          <w:p w14:paraId="6A6DA4F0">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聚乙烯</w:t>
            </w:r>
          </w:p>
        </w:tc>
        <w:tc>
          <w:tcPr>
            <w:tcW w:w="2685" w:type="dxa"/>
            <w:vAlign w:val="center"/>
          </w:tcPr>
          <w:p w14:paraId="0C8DD683">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聚乙烯</w:t>
            </w:r>
          </w:p>
        </w:tc>
      </w:tr>
      <w:tr w14:paraId="01C0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92" w:type="dxa"/>
            <w:vAlign w:val="center"/>
          </w:tcPr>
          <w:p w14:paraId="43199801">
            <w:pPr>
              <w:overflowPunct w:val="0"/>
              <w:topLinePunct/>
              <w:spacing w:line="240" w:lineRule="auto"/>
              <w:ind w:firstLine="0" w:firstLineChars="0"/>
              <w:jc w:val="center"/>
              <w:rPr>
                <w:kern w:val="2"/>
                <w:sz w:val="21"/>
                <w:szCs w:val="21"/>
                <w:lang w:eastAsia="zh-CN"/>
              </w:rPr>
            </w:pPr>
            <w:r>
              <w:rPr>
                <w:kern w:val="2"/>
                <w:sz w:val="21"/>
                <w:szCs w:val="21"/>
                <w:lang w:eastAsia="zh-CN"/>
              </w:rPr>
              <w:t>5#</w:t>
            </w:r>
          </w:p>
        </w:tc>
        <w:tc>
          <w:tcPr>
            <w:tcW w:w="2654" w:type="dxa"/>
            <w:vAlign w:val="center"/>
          </w:tcPr>
          <w:p w14:paraId="315841E2">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聚丙烯</w:t>
            </w:r>
          </w:p>
        </w:tc>
        <w:tc>
          <w:tcPr>
            <w:tcW w:w="2577" w:type="dxa"/>
            <w:vAlign w:val="center"/>
          </w:tcPr>
          <w:p w14:paraId="6CF073FE">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聚丙烯</w:t>
            </w:r>
          </w:p>
        </w:tc>
        <w:tc>
          <w:tcPr>
            <w:tcW w:w="2685" w:type="dxa"/>
            <w:vAlign w:val="center"/>
          </w:tcPr>
          <w:p w14:paraId="79656161">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聚丙烯</w:t>
            </w:r>
          </w:p>
        </w:tc>
      </w:tr>
      <w:tr w14:paraId="4900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92" w:type="dxa"/>
            <w:vAlign w:val="center"/>
          </w:tcPr>
          <w:p w14:paraId="672AEF31">
            <w:pPr>
              <w:overflowPunct w:val="0"/>
              <w:topLinePunct/>
              <w:spacing w:line="240" w:lineRule="auto"/>
              <w:ind w:firstLine="0" w:firstLineChars="0"/>
              <w:jc w:val="center"/>
              <w:rPr>
                <w:kern w:val="2"/>
                <w:sz w:val="21"/>
                <w:szCs w:val="21"/>
                <w:lang w:eastAsia="zh-CN"/>
              </w:rPr>
            </w:pPr>
            <w:r>
              <w:rPr>
                <w:kern w:val="2"/>
                <w:sz w:val="21"/>
                <w:szCs w:val="21"/>
                <w:lang w:eastAsia="zh-CN"/>
              </w:rPr>
              <w:t>6#</w:t>
            </w:r>
          </w:p>
        </w:tc>
        <w:tc>
          <w:tcPr>
            <w:tcW w:w="2654" w:type="dxa"/>
            <w:vAlign w:val="center"/>
          </w:tcPr>
          <w:p w14:paraId="2F37A677">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聚氯乙烯</w:t>
            </w:r>
          </w:p>
        </w:tc>
        <w:tc>
          <w:tcPr>
            <w:tcW w:w="2577" w:type="dxa"/>
            <w:vAlign w:val="center"/>
          </w:tcPr>
          <w:p w14:paraId="2EB119D8">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聚氯乙烯</w:t>
            </w:r>
          </w:p>
        </w:tc>
        <w:tc>
          <w:tcPr>
            <w:tcW w:w="2685" w:type="dxa"/>
            <w:vAlign w:val="center"/>
          </w:tcPr>
          <w:p w14:paraId="192CA6D5">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聚氯乙烯</w:t>
            </w:r>
          </w:p>
        </w:tc>
      </w:tr>
      <w:tr w14:paraId="350B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trPr>
        <w:tc>
          <w:tcPr>
            <w:tcW w:w="1292" w:type="dxa"/>
            <w:vAlign w:val="center"/>
          </w:tcPr>
          <w:p w14:paraId="314EB47E">
            <w:pPr>
              <w:overflowPunct w:val="0"/>
              <w:topLinePunct/>
              <w:spacing w:line="240" w:lineRule="auto"/>
              <w:ind w:firstLine="0" w:firstLineChars="0"/>
              <w:jc w:val="center"/>
              <w:rPr>
                <w:kern w:val="2"/>
                <w:sz w:val="21"/>
                <w:szCs w:val="21"/>
                <w:lang w:eastAsia="zh-CN"/>
              </w:rPr>
            </w:pPr>
            <w:r>
              <w:rPr>
                <w:kern w:val="2"/>
                <w:sz w:val="21"/>
                <w:szCs w:val="21"/>
                <w:lang w:eastAsia="zh-CN"/>
              </w:rPr>
              <w:t>7#</w:t>
            </w:r>
          </w:p>
        </w:tc>
        <w:tc>
          <w:tcPr>
            <w:tcW w:w="2654" w:type="dxa"/>
            <w:vAlign w:val="center"/>
          </w:tcPr>
          <w:p w14:paraId="1EFAD437">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聚碳酸酯</w:t>
            </w:r>
          </w:p>
        </w:tc>
        <w:tc>
          <w:tcPr>
            <w:tcW w:w="2577" w:type="dxa"/>
            <w:vAlign w:val="center"/>
          </w:tcPr>
          <w:p w14:paraId="4C00C7C3">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聚碳酸酯</w:t>
            </w:r>
          </w:p>
        </w:tc>
        <w:tc>
          <w:tcPr>
            <w:tcW w:w="2685" w:type="dxa"/>
            <w:vAlign w:val="center"/>
          </w:tcPr>
          <w:p w14:paraId="52EF7EF5">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聚碳酸酯</w:t>
            </w:r>
          </w:p>
        </w:tc>
      </w:tr>
      <w:tr w14:paraId="7399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92" w:type="dxa"/>
            <w:vAlign w:val="center"/>
          </w:tcPr>
          <w:p w14:paraId="0B5744B3">
            <w:pPr>
              <w:overflowPunct w:val="0"/>
              <w:topLinePunct/>
              <w:spacing w:line="240" w:lineRule="auto"/>
              <w:ind w:firstLine="0" w:firstLineChars="0"/>
              <w:jc w:val="center"/>
              <w:rPr>
                <w:kern w:val="2"/>
                <w:sz w:val="21"/>
                <w:szCs w:val="21"/>
                <w:lang w:eastAsia="zh-CN"/>
              </w:rPr>
            </w:pPr>
            <w:r>
              <w:rPr>
                <w:kern w:val="2"/>
                <w:sz w:val="21"/>
                <w:szCs w:val="21"/>
                <w:lang w:eastAsia="zh-CN"/>
              </w:rPr>
              <w:t>8#</w:t>
            </w:r>
          </w:p>
        </w:tc>
        <w:tc>
          <w:tcPr>
            <w:tcW w:w="2654" w:type="dxa"/>
            <w:vAlign w:val="center"/>
          </w:tcPr>
          <w:p w14:paraId="41112D41">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聚酰胺</w:t>
            </w:r>
          </w:p>
        </w:tc>
        <w:tc>
          <w:tcPr>
            <w:tcW w:w="2577" w:type="dxa"/>
            <w:vAlign w:val="center"/>
          </w:tcPr>
          <w:p w14:paraId="656A415F">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聚酰胺</w:t>
            </w:r>
          </w:p>
        </w:tc>
        <w:tc>
          <w:tcPr>
            <w:tcW w:w="2685" w:type="dxa"/>
            <w:vAlign w:val="center"/>
          </w:tcPr>
          <w:p w14:paraId="7C9CC85E">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聚酰胺</w:t>
            </w:r>
          </w:p>
        </w:tc>
      </w:tr>
      <w:tr w14:paraId="4AABF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92" w:type="dxa"/>
            <w:vAlign w:val="center"/>
          </w:tcPr>
          <w:p w14:paraId="49B74CB9">
            <w:pPr>
              <w:overflowPunct w:val="0"/>
              <w:topLinePunct/>
              <w:spacing w:line="240" w:lineRule="auto"/>
              <w:ind w:firstLine="0" w:firstLineChars="0"/>
              <w:jc w:val="center"/>
              <w:rPr>
                <w:kern w:val="2"/>
                <w:sz w:val="21"/>
                <w:szCs w:val="21"/>
                <w:lang w:eastAsia="zh-CN"/>
              </w:rPr>
            </w:pPr>
            <w:r>
              <w:rPr>
                <w:kern w:val="2"/>
                <w:sz w:val="21"/>
                <w:szCs w:val="21"/>
                <w:lang w:eastAsia="zh-CN"/>
              </w:rPr>
              <w:t>9#</w:t>
            </w:r>
          </w:p>
        </w:tc>
        <w:tc>
          <w:tcPr>
            <w:tcW w:w="2654" w:type="dxa"/>
            <w:vAlign w:val="center"/>
          </w:tcPr>
          <w:p w14:paraId="5DEDDC6B">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聚苯乙烯</w:t>
            </w:r>
          </w:p>
        </w:tc>
        <w:tc>
          <w:tcPr>
            <w:tcW w:w="2577" w:type="dxa"/>
            <w:vAlign w:val="center"/>
          </w:tcPr>
          <w:p w14:paraId="26087D00">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聚苯乙烯</w:t>
            </w:r>
          </w:p>
        </w:tc>
        <w:tc>
          <w:tcPr>
            <w:tcW w:w="2685" w:type="dxa"/>
            <w:vAlign w:val="center"/>
          </w:tcPr>
          <w:p w14:paraId="3754B8E0">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聚苯乙烯</w:t>
            </w:r>
          </w:p>
        </w:tc>
      </w:tr>
      <w:tr w14:paraId="5ECAE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292" w:type="dxa"/>
            <w:vAlign w:val="center"/>
          </w:tcPr>
          <w:p w14:paraId="69BCA95A">
            <w:pPr>
              <w:overflowPunct w:val="0"/>
              <w:topLinePunct/>
              <w:spacing w:line="240" w:lineRule="auto"/>
              <w:ind w:firstLine="0" w:firstLineChars="0"/>
              <w:jc w:val="center"/>
              <w:rPr>
                <w:kern w:val="2"/>
                <w:sz w:val="21"/>
                <w:szCs w:val="21"/>
                <w:lang w:eastAsia="zh-CN"/>
              </w:rPr>
            </w:pPr>
            <w:r>
              <w:rPr>
                <w:kern w:val="2"/>
                <w:sz w:val="21"/>
                <w:szCs w:val="21"/>
                <w:lang w:eastAsia="zh-CN"/>
              </w:rPr>
              <w:t>10#</w:t>
            </w:r>
          </w:p>
        </w:tc>
        <w:tc>
          <w:tcPr>
            <w:tcW w:w="2654" w:type="dxa"/>
            <w:vAlign w:val="center"/>
          </w:tcPr>
          <w:p w14:paraId="33D58C18">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丙烯腈-丁二烯-苯乙烯共聚物</w:t>
            </w:r>
          </w:p>
        </w:tc>
        <w:tc>
          <w:tcPr>
            <w:tcW w:w="2577" w:type="dxa"/>
            <w:vAlign w:val="center"/>
          </w:tcPr>
          <w:p w14:paraId="798482BF">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丙烯腈-丁二烯-苯乙烯共聚物</w:t>
            </w:r>
          </w:p>
        </w:tc>
        <w:tc>
          <w:tcPr>
            <w:tcW w:w="2685" w:type="dxa"/>
            <w:vAlign w:val="center"/>
          </w:tcPr>
          <w:p w14:paraId="7457FEF9">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丙烯腈-丁二烯-苯乙烯共聚物</w:t>
            </w:r>
          </w:p>
        </w:tc>
      </w:tr>
      <w:tr w14:paraId="56936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92" w:type="dxa"/>
            <w:vAlign w:val="center"/>
          </w:tcPr>
          <w:p w14:paraId="1A230781">
            <w:pPr>
              <w:overflowPunct w:val="0"/>
              <w:topLinePunct/>
              <w:spacing w:line="240" w:lineRule="auto"/>
              <w:ind w:firstLine="0" w:firstLineChars="0"/>
              <w:jc w:val="center"/>
              <w:rPr>
                <w:kern w:val="2"/>
                <w:sz w:val="21"/>
                <w:szCs w:val="21"/>
                <w:lang w:eastAsia="zh-CN"/>
              </w:rPr>
            </w:pPr>
            <w:r>
              <w:rPr>
                <w:kern w:val="2"/>
                <w:sz w:val="21"/>
                <w:szCs w:val="21"/>
                <w:lang w:eastAsia="zh-CN"/>
              </w:rPr>
              <w:t>11#</w:t>
            </w:r>
          </w:p>
        </w:tc>
        <w:tc>
          <w:tcPr>
            <w:tcW w:w="2654" w:type="dxa"/>
            <w:vAlign w:val="center"/>
          </w:tcPr>
          <w:p w14:paraId="3A0EA1CF">
            <w:pPr>
              <w:overflowPunct w:val="0"/>
              <w:topLinePunct/>
              <w:spacing w:line="240" w:lineRule="auto"/>
              <w:ind w:firstLine="0" w:firstLineChars="0"/>
              <w:jc w:val="center"/>
              <w:rPr>
                <w:kern w:val="2"/>
                <w:sz w:val="21"/>
                <w:szCs w:val="21"/>
                <w:lang w:eastAsia="zh-CN"/>
              </w:rPr>
            </w:pPr>
            <w:r>
              <w:rPr>
                <w:rFonts w:hint="eastAsia" w:cs="Times New Roman"/>
                <w:kern w:val="2"/>
                <w:sz w:val="21"/>
                <w:szCs w:val="21"/>
                <w:lang w:eastAsia="zh-CN"/>
              </w:rPr>
              <w:t>乙烯-乙酸乙</w:t>
            </w:r>
            <w:r>
              <w:rPr>
                <w:rFonts w:hint="eastAsia"/>
                <w:kern w:val="0"/>
                <w:sz w:val="21"/>
                <w:szCs w:val="21"/>
                <w:lang w:eastAsia="zh-CN"/>
              </w:rPr>
              <w:t>烯</w:t>
            </w:r>
            <w:r>
              <w:rPr>
                <w:rFonts w:hint="eastAsia" w:cs="Times New Roman"/>
                <w:kern w:val="2"/>
                <w:sz w:val="21"/>
                <w:szCs w:val="21"/>
                <w:lang w:eastAsia="zh-CN"/>
              </w:rPr>
              <w:t>酯共聚物</w:t>
            </w:r>
          </w:p>
        </w:tc>
        <w:tc>
          <w:tcPr>
            <w:tcW w:w="2577" w:type="dxa"/>
            <w:vAlign w:val="center"/>
          </w:tcPr>
          <w:p w14:paraId="15FB31CF">
            <w:pPr>
              <w:overflowPunct w:val="0"/>
              <w:topLinePunct/>
              <w:spacing w:line="240" w:lineRule="auto"/>
              <w:ind w:firstLine="0" w:firstLineChars="0"/>
              <w:jc w:val="center"/>
              <w:rPr>
                <w:kern w:val="2"/>
                <w:sz w:val="21"/>
                <w:szCs w:val="21"/>
                <w:lang w:eastAsia="zh-CN"/>
              </w:rPr>
            </w:pPr>
            <w:r>
              <w:rPr>
                <w:rFonts w:hint="eastAsia" w:cs="Times New Roman"/>
                <w:kern w:val="2"/>
                <w:sz w:val="21"/>
                <w:szCs w:val="21"/>
                <w:lang w:eastAsia="zh-CN"/>
              </w:rPr>
              <w:t>乙烯-乙酸乙</w:t>
            </w:r>
            <w:r>
              <w:rPr>
                <w:rFonts w:hint="eastAsia"/>
                <w:kern w:val="0"/>
                <w:sz w:val="21"/>
                <w:szCs w:val="21"/>
                <w:lang w:eastAsia="zh-CN"/>
              </w:rPr>
              <w:t>烯</w:t>
            </w:r>
            <w:r>
              <w:rPr>
                <w:rFonts w:hint="eastAsia" w:cs="Times New Roman"/>
                <w:kern w:val="2"/>
                <w:sz w:val="21"/>
                <w:szCs w:val="21"/>
                <w:lang w:eastAsia="zh-CN"/>
              </w:rPr>
              <w:t>酯共聚物</w:t>
            </w:r>
          </w:p>
        </w:tc>
        <w:tc>
          <w:tcPr>
            <w:tcW w:w="2685" w:type="dxa"/>
            <w:vAlign w:val="center"/>
          </w:tcPr>
          <w:p w14:paraId="664652F2">
            <w:pPr>
              <w:overflowPunct w:val="0"/>
              <w:topLinePunct/>
              <w:spacing w:line="240" w:lineRule="auto"/>
              <w:ind w:firstLine="0" w:firstLineChars="0"/>
              <w:jc w:val="center"/>
              <w:rPr>
                <w:kern w:val="2"/>
                <w:sz w:val="21"/>
                <w:szCs w:val="21"/>
                <w:lang w:eastAsia="zh-CN"/>
              </w:rPr>
            </w:pPr>
            <w:r>
              <w:rPr>
                <w:rFonts w:hint="eastAsia" w:cs="Times New Roman"/>
                <w:kern w:val="2"/>
                <w:sz w:val="21"/>
                <w:szCs w:val="21"/>
                <w:lang w:eastAsia="zh-CN"/>
              </w:rPr>
              <w:t>乙烯-乙酸乙</w:t>
            </w:r>
            <w:r>
              <w:rPr>
                <w:rFonts w:hint="eastAsia"/>
                <w:kern w:val="0"/>
                <w:sz w:val="21"/>
                <w:szCs w:val="21"/>
                <w:lang w:eastAsia="zh-CN"/>
              </w:rPr>
              <w:t>烯</w:t>
            </w:r>
            <w:r>
              <w:rPr>
                <w:rFonts w:hint="eastAsia" w:cs="Times New Roman"/>
                <w:kern w:val="2"/>
                <w:sz w:val="21"/>
                <w:szCs w:val="21"/>
                <w:lang w:eastAsia="zh-CN"/>
              </w:rPr>
              <w:t>酯共聚物</w:t>
            </w:r>
          </w:p>
        </w:tc>
      </w:tr>
      <w:tr w14:paraId="64EC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92" w:type="dxa"/>
            <w:vAlign w:val="center"/>
          </w:tcPr>
          <w:p w14:paraId="752382B7">
            <w:pPr>
              <w:overflowPunct w:val="0"/>
              <w:topLinePunct/>
              <w:spacing w:line="240" w:lineRule="auto"/>
              <w:ind w:firstLine="0" w:firstLineChars="0"/>
              <w:jc w:val="center"/>
              <w:rPr>
                <w:kern w:val="2"/>
                <w:sz w:val="21"/>
                <w:szCs w:val="21"/>
                <w:lang w:eastAsia="zh-CN"/>
              </w:rPr>
            </w:pPr>
            <w:r>
              <w:rPr>
                <w:kern w:val="2"/>
                <w:sz w:val="21"/>
                <w:szCs w:val="21"/>
                <w:lang w:eastAsia="zh-CN"/>
              </w:rPr>
              <w:t>12#</w:t>
            </w:r>
          </w:p>
        </w:tc>
        <w:tc>
          <w:tcPr>
            <w:tcW w:w="2654" w:type="dxa"/>
            <w:vAlign w:val="center"/>
          </w:tcPr>
          <w:p w14:paraId="550EA671">
            <w:pPr>
              <w:overflowPunct w:val="0"/>
              <w:topLinePunct/>
              <w:spacing w:line="240" w:lineRule="auto"/>
              <w:ind w:firstLine="0" w:firstLineChars="0"/>
              <w:jc w:val="center"/>
              <w:rPr>
                <w:rFonts w:cs="Times New Roman"/>
                <w:kern w:val="2"/>
                <w:sz w:val="21"/>
                <w:szCs w:val="21"/>
                <w:lang w:eastAsia="zh-CN"/>
              </w:rPr>
            </w:pPr>
            <w:r>
              <w:rPr>
                <w:rFonts w:hint="eastAsia"/>
                <w:kern w:val="2"/>
                <w:sz w:val="21"/>
                <w:szCs w:val="21"/>
              </w:rPr>
              <w:t>甲基丙烯酸甲酯-丁二烯-苯乙烯三元共聚物</w:t>
            </w:r>
          </w:p>
        </w:tc>
        <w:tc>
          <w:tcPr>
            <w:tcW w:w="2577" w:type="dxa"/>
            <w:vAlign w:val="center"/>
          </w:tcPr>
          <w:p w14:paraId="1989BE6B">
            <w:pPr>
              <w:overflowPunct w:val="0"/>
              <w:topLinePunct/>
              <w:spacing w:line="240" w:lineRule="auto"/>
              <w:ind w:firstLine="0" w:firstLineChars="0"/>
              <w:jc w:val="center"/>
              <w:rPr>
                <w:rFonts w:cs="Times New Roman"/>
                <w:kern w:val="2"/>
                <w:sz w:val="21"/>
                <w:szCs w:val="21"/>
                <w:lang w:eastAsia="zh-CN"/>
              </w:rPr>
            </w:pPr>
            <w:r>
              <w:rPr>
                <w:rFonts w:hint="eastAsia"/>
                <w:kern w:val="2"/>
                <w:sz w:val="21"/>
                <w:szCs w:val="21"/>
              </w:rPr>
              <w:t>甲基丙烯酸甲酯-丁二烯-苯乙烯三元共聚物</w:t>
            </w:r>
          </w:p>
        </w:tc>
        <w:tc>
          <w:tcPr>
            <w:tcW w:w="2685" w:type="dxa"/>
            <w:vAlign w:val="center"/>
          </w:tcPr>
          <w:p w14:paraId="72E8D846">
            <w:pPr>
              <w:overflowPunct w:val="0"/>
              <w:topLinePunct/>
              <w:spacing w:line="240" w:lineRule="auto"/>
              <w:ind w:firstLine="0" w:firstLineChars="0"/>
              <w:jc w:val="center"/>
              <w:rPr>
                <w:rFonts w:cs="Times New Roman"/>
                <w:kern w:val="2"/>
                <w:sz w:val="21"/>
                <w:szCs w:val="21"/>
                <w:lang w:eastAsia="zh-CN"/>
              </w:rPr>
            </w:pPr>
            <w:r>
              <w:rPr>
                <w:rFonts w:hint="eastAsia"/>
                <w:kern w:val="2"/>
                <w:sz w:val="21"/>
                <w:szCs w:val="21"/>
              </w:rPr>
              <w:t>甲基丙烯酸甲酯-丁二烯-苯乙烯三元共聚物</w:t>
            </w:r>
          </w:p>
        </w:tc>
      </w:tr>
      <w:tr w14:paraId="7ED00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92" w:type="dxa"/>
            <w:vAlign w:val="center"/>
          </w:tcPr>
          <w:p w14:paraId="716D120E">
            <w:pPr>
              <w:overflowPunct w:val="0"/>
              <w:topLinePunct/>
              <w:spacing w:line="240" w:lineRule="auto"/>
              <w:ind w:firstLine="0" w:firstLineChars="0"/>
              <w:jc w:val="center"/>
              <w:rPr>
                <w:kern w:val="2"/>
                <w:sz w:val="21"/>
                <w:szCs w:val="21"/>
                <w:lang w:eastAsia="zh-CN"/>
              </w:rPr>
            </w:pPr>
            <w:r>
              <w:rPr>
                <w:rFonts w:hint="eastAsia"/>
                <w:kern w:val="2"/>
                <w:sz w:val="21"/>
                <w:szCs w:val="21"/>
                <w:lang w:eastAsia="zh-CN"/>
              </w:rPr>
              <w:t>1</w:t>
            </w:r>
            <w:r>
              <w:rPr>
                <w:kern w:val="2"/>
                <w:sz w:val="21"/>
                <w:szCs w:val="21"/>
                <w:lang w:eastAsia="zh-CN"/>
              </w:rPr>
              <w:t>3#</w:t>
            </w:r>
          </w:p>
        </w:tc>
        <w:tc>
          <w:tcPr>
            <w:tcW w:w="2654" w:type="dxa"/>
            <w:vAlign w:val="center"/>
          </w:tcPr>
          <w:p w14:paraId="0AE0E8F0">
            <w:pPr>
              <w:overflowPunct w:val="0"/>
              <w:topLinePunct/>
              <w:spacing w:line="240" w:lineRule="auto"/>
              <w:ind w:firstLine="0" w:firstLineChars="0"/>
              <w:jc w:val="center"/>
              <w:rPr>
                <w:rFonts w:hint="eastAsia"/>
                <w:kern w:val="2"/>
                <w:sz w:val="21"/>
                <w:szCs w:val="21"/>
              </w:rPr>
            </w:pPr>
            <w:r>
              <w:rPr>
                <w:rFonts w:hint="eastAsia"/>
                <w:kern w:val="2"/>
                <w:sz w:val="21"/>
                <w:szCs w:val="21"/>
                <w:lang w:eastAsia="zh-CN"/>
              </w:rPr>
              <w:t>间苯型不饱和聚酯</w:t>
            </w:r>
          </w:p>
        </w:tc>
        <w:tc>
          <w:tcPr>
            <w:tcW w:w="2577" w:type="dxa"/>
            <w:vAlign w:val="center"/>
          </w:tcPr>
          <w:p w14:paraId="4138BBCE">
            <w:pPr>
              <w:overflowPunct w:val="0"/>
              <w:topLinePunct/>
              <w:spacing w:line="240" w:lineRule="auto"/>
              <w:ind w:firstLine="0" w:firstLineChars="0"/>
              <w:jc w:val="center"/>
              <w:rPr>
                <w:rFonts w:hint="eastAsia"/>
                <w:kern w:val="2"/>
                <w:sz w:val="21"/>
                <w:szCs w:val="21"/>
              </w:rPr>
            </w:pPr>
            <w:r>
              <w:rPr>
                <w:rFonts w:hint="eastAsia"/>
                <w:kern w:val="2"/>
                <w:sz w:val="21"/>
                <w:szCs w:val="21"/>
                <w:lang w:eastAsia="zh-CN"/>
              </w:rPr>
              <w:t>间苯型不饱和聚酯</w:t>
            </w:r>
          </w:p>
        </w:tc>
        <w:tc>
          <w:tcPr>
            <w:tcW w:w="2685" w:type="dxa"/>
            <w:vAlign w:val="center"/>
          </w:tcPr>
          <w:p w14:paraId="7E6D8C8E">
            <w:pPr>
              <w:overflowPunct w:val="0"/>
              <w:topLinePunct/>
              <w:spacing w:line="240" w:lineRule="auto"/>
              <w:ind w:firstLine="0" w:firstLineChars="0"/>
              <w:jc w:val="center"/>
              <w:rPr>
                <w:rFonts w:hint="eastAsia"/>
                <w:kern w:val="2"/>
                <w:sz w:val="21"/>
                <w:szCs w:val="21"/>
              </w:rPr>
            </w:pPr>
            <w:r>
              <w:rPr>
                <w:rFonts w:hint="eastAsia"/>
                <w:kern w:val="2"/>
                <w:sz w:val="21"/>
                <w:szCs w:val="21"/>
                <w:lang w:eastAsia="zh-CN"/>
              </w:rPr>
              <w:t>间苯型不饱和聚酯</w:t>
            </w:r>
          </w:p>
        </w:tc>
      </w:tr>
    </w:tbl>
    <w:p w14:paraId="4D3A7C50">
      <w:pPr>
        <w:pStyle w:val="3"/>
        <w:spacing w:before="120" w:after="120"/>
        <w:rPr>
          <w:lang w:eastAsia="zh-CN"/>
        </w:rPr>
      </w:pPr>
      <w:bookmarkStart w:id="52" w:name="_Toc30116"/>
      <w:r>
        <w:rPr>
          <w:lang w:eastAsia="zh-CN"/>
        </w:rPr>
        <w:t>3</w:t>
      </w:r>
      <w:r>
        <w:rPr>
          <w:rFonts w:hint="eastAsia"/>
          <w:lang w:eastAsia="zh-CN"/>
        </w:rPr>
        <w:t>实验室间比对</w:t>
      </w:r>
      <w:bookmarkEnd w:id="52"/>
    </w:p>
    <w:p w14:paraId="18FC0260">
      <w:pPr>
        <w:overflowPunct w:val="0"/>
        <w:topLinePunct/>
        <w:ind w:firstLine="480"/>
        <w:rPr>
          <w:lang w:eastAsia="zh-CN"/>
        </w:rPr>
      </w:pPr>
      <w:r>
        <w:rPr>
          <w:rFonts w:hint="eastAsia"/>
          <w:lang w:eastAsia="zh-CN"/>
        </w:rPr>
        <w:t>主编单位联合科学指南针和</w:t>
      </w:r>
      <w:r>
        <w:rPr>
          <w:lang w:eastAsia="zh-CN"/>
        </w:rPr>
        <w:t>北京东方雨虹</w:t>
      </w:r>
      <w:r>
        <w:rPr>
          <w:rFonts w:hint="eastAsia"/>
          <w:lang w:eastAsia="zh-CN"/>
        </w:rPr>
        <w:t>，</w:t>
      </w:r>
      <w:r>
        <w:rPr>
          <w:lang w:eastAsia="zh-CN"/>
        </w:rPr>
        <w:t>针对3</w:t>
      </w:r>
      <w:r>
        <w:rPr>
          <w:rFonts w:hint="eastAsia"/>
          <w:lang w:eastAsia="zh-CN"/>
        </w:rPr>
        <w:t>个样品，</w:t>
      </w:r>
      <w:r>
        <w:rPr>
          <w:lang w:eastAsia="zh-CN"/>
        </w:rPr>
        <w:t>共同按照本标准方法进行了实验室间比对实验，结果如</w:t>
      </w:r>
      <w:r>
        <w:rPr>
          <w:rFonts w:hint="eastAsia" w:cs="Times New Roman"/>
          <w:szCs w:val="21"/>
          <w:lang w:eastAsia="zh-CN"/>
        </w:rPr>
        <w:t>附</w:t>
      </w:r>
      <w:r>
        <w:rPr>
          <w:rFonts w:cs="Times New Roman"/>
          <w:szCs w:val="21"/>
          <w:lang w:eastAsia="zh-CN"/>
        </w:rPr>
        <w:t>表1</w:t>
      </w:r>
      <w:r>
        <w:rPr>
          <w:rFonts w:hint="eastAsia" w:cs="Times New Roman"/>
          <w:szCs w:val="21"/>
          <w:lang w:eastAsia="zh-CN"/>
        </w:rPr>
        <w:t>7</w:t>
      </w:r>
      <w:r>
        <w:rPr>
          <w:rFonts w:hint="eastAsia"/>
          <w:lang w:eastAsia="zh-CN"/>
        </w:rPr>
        <w:t>所示。</w:t>
      </w:r>
    </w:p>
    <w:p w14:paraId="43B4512B">
      <w:pPr>
        <w:overflowPunct w:val="0"/>
        <w:topLinePunct/>
        <w:ind w:firstLine="480"/>
        <w:rPr>
          <w:b/>
          <w:highlight w:val="yellow"/>
          <w:lang w:eastAsia="zh-CN"/>
        </w:rPr>
      </w:pPr>
      <w:r>
        <w:rPr>
          <w:rFonts w:hint="eastAsia"/>
          <w:lang w:eastAsia="zh-CN"/>
        </w:rPr>
        <w:t>结果表明，三家实验室针对</w:t>
      </w:r>
      <w:r>
        <w:rPr>
          <w:lang w:eastAsia="zh-CN"/>
        </w:rPr>
        <w:t>3</w:t>
      </w:r>
      <w:r>
        <w:rPr>
          <w:rFonts w:hint="eastAsia"/>
          <w:lang w:eastAsia="zh-CN"/>
        </w:rPr>
        <w:t>个不同树脂类型的样品，定性鉴别的结果一致，说明该方法可以在不同实验室进行应用。</w:t>
      </w:r>
    </w:p>
    <w:p w14:paraId="2B85AF86">
      <w:pPr>
        <w:pStyle w:val="7"/>
        <w:keepNext/>
        <w:overflowPunct w:val="0"/>
        <w:topLinePunct/>
        <w:ind w:firstLine="480"/>
        <w:jc w:val="center"/>
        <w:rPr>
          <w:rFonts w:ascii="Times New Roman" w:hAnsi="Times New Roman" w:eastAsia="宋体" w:cs="Times New Roman"/>
          <w:sz w:val="24"/>
          <w:szCs w:val="21"/>
          <w:lang w:eastAsia="zh-CN"/>
        </w:rPr>
      </w:pPr>
      <w:r>
        <w:rPr>
          <w:rFonts w:hint="eastAsia" w:ascii="Times New Roman" w:hAnsi="Times New Roman" w:eastAsia="宋体" w:cs="Times New Roman"/>
          <w:sz w:val="24"/>
          <w:szCs w:val="21"/>
          <w:lang w:eastAsia="zh-CN"/>
        </w:rPr>
        <w:t>附</w:t>
      </w:r>
      <w:r>
        <w:rPr>
          <w:rFonts w:ascii="Times New Roman" w:hAnsi="Times New Roman" w:eastAsia="宋体" w:cs="Times New Roman"/>
          <w:sz w:val="24"/>
          <w:szCs w:val="21"/>
          <w:lang w:eastAsia="zh-CN"/>
        </w:rPr>
        <w:t>表1</w:t>
      </w:r>
      <w:r>
        <w:rPr>
          <w:rFonts w:hint="eastAsia" w:ascii="Times New Roman" w:hAnsi="Times New Roman" w:eastAsia="宋体" w:cs="Times New Roman"/>
          <w:sz w:val="24"/>
          <w:szCs w:val="21"/>
          <w:lang w:eastAsia="zh-CN"/>
        </w:rPr>
        <w:t>7</w:t>
      </w:r>
      <w:r>
        <w:rPr>
          <w:rFonts w:ascii="Times New Roman" w:hAnsi="Times New Roman" w:eastAsia="宋体" w:cs="Times New Roman"/>
          <w:sz w:val="24"/>
          <w:szCs w:val="21"/>
          <w:lang w:eastAsia="zh-CN"/>
        </w:rPr>
        <w:t xml:space="preserve"> </w:t>
      </w:r>
      <w:r>
        <w:rPr>
          <w:rFonts w:hint="eastAsia" w:ascii="Times New Roman" w:hAnsi="Times New Roman" w:eastAsia="宋体" w:cs="Times New Roman"/>
          <w:sz w:val="24"/>
          <w:szCs w:val="21"/>
          <w:lang w:eastAsia="zh-CN"/>
        </w:rPr>
        <w:t xml:space="preserve"> </w:t>
      </w:r>
      <w:r>
        <w:rPr>
          <w:rFonts w:ascii="Times New Roman" w:hAnsi="Times New Roman" w:eastAsia="宋体" w:cs="Times New Roman"/>
          <w:sz w:val="24"/>
          <w:szCs w:val="21"/>
          <w:lang w:eastAsia="zh-CN"/>
        </w:rPr>
        <w:t>树脂定性鉴别实验室间比对结果</w:t>
      </w:r>
    </w:p>
    <w:tbl>
      <w:tblPr>
        <w:tblStyle w:val="21"/>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2600"/>
        <w:gridCol w:w="2601"/>
        <w:gridCol w:w="2601"/>
      </w:tblGrid>
      <w:tr w14:paraId="525C0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blHeader/>
          <w:jc w:val="center"/>
        </w:trPr>
        <w:tc>
          <w:tcPr>
            <w:tcW w:w="1271" w:type="dxa"/>
            <w:shd w:val="clear" w:color="auto" w:fill="D8D8D8" w:themeFill="background1" w:themeFillShade="D9"/>
            <w:vAlign w:val="center"/>
          </w:tcPr>
          <w:p w14:paraId="3D8E313A">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rFonts w:hint="eastAsia"/>
                <w:kern w:val="0"/>
                <w:sz w:val="21"/>
                <w:szCs w:val="21"/>
                <w:lang w:eastAsia="zh-CN"/>
              </w:rPr>
              <w:t>样品编号</w:t>
            </w:r>
          </w:p>
        </w:tc>
        <w:tc>
          <w:tcPr>
            <w:tcW w:w="2600" w:type="dxa"/>
            <w:shd w:val="clear" w:color="auto" w:fill="D8D8D8" w:themeFill="background1" w:themeFillShade="D9"/>
            <w:vAlign w:val="center"/>
          </w:tcPr>
          <w:p w14:paraId="57E41709">
            <w:pPr>
              <w:widowControl/>
              <w:tabs>
                <w:tab w:val="center" w:pos="4201"/>
                <w:tab w:val="right" w:leader="dot" w:pos="9298"/>
              </w:tabs>
              <w:autoSpaceDE w:val="0"/>
              <w:autoSpaceDN w:val="0"/>
              <w:spacing w:line="240" w:lineRule="auto"/>
              <w:ind w:firstLine="0" w:firstLineChars="0"/>
              <w:jc w:val="center"/>
              <w:rPr>
                <w:rFonts w:hint="eastAsia"/>
                <w:kern w:val="0"/>
                <w:sz w:val="21"/>
                <w:szCs w:val="21"/>
                <w:lang w:eastAsia="zh-CN"/>
              </w:rPr>
            </w:pPr>
            <w:r>
              <w:rPr>
                <w:rFonts w:hint="eastAsia"/>
                <w:kern w:val="0"/>
                <w:sz w:val="21"/>
                <w:szCs w:val="21"/>
                <w:lang w:eastAsia="zh-CN"/>
              </w:rPr>
              <w:t>国检集团</w:t>
            </w:r>
          </w:p>
        </w:tc>
        <w:tc>
          <w:tcPr>
            <w:tcW w:w="2601" w:type="dxa"/>
            <w:shd w:val="clear" w:color="auto" w:fill="D8D8D8" w:themeFill="background1" w:themeFillShade="D9"/>
            <w:vAlign w:val="center"/>
          </w:tcPr>
          <w:p w14:paraId="12F78B11">
            <w:pPr>
              <w:widowControl/>
              <w:tabs>
                <w:tab w:val="center" w:pos="4201"/>
                <w:tab w:val="right" w:leader="dot" w:pos="9298"/>
              </w:tabs>
              <w:autoSpaceDE w:val="0"/>
              <w:autoSpaceDN w:val="0"/>
              <w:spacing w:line="240" w:lineRule="auto"/>
              <w:ind w:firstLine="0" w:firstLineChars="0"/>
              <w:jc w:val="center"/>
              <w:rPr>
                <w:rFonts w:hint="eastAsia"/>
                <w:kern w:val="0"/>
                <w:sz w:val="21"/>
                <w:szCs w:val="21"/>
                <w:lang w:eastAsia="zh-CN"/>
              </w:rPr>
            </w:pPr>
            <w:r>
              <w:rPr>
                <w:rFonts w:hint="eastAsia"/>
                <w:kern w:val="0"/>
                <w:sz w:val="21"/>
                <w:szCs w:val="21"/>
                <w:lang w:val="en-US" w:eastAsia="zh-CN"/>
              </w:rPr>
              <w:t>北京工商大学</w:t>
            </w:r>
          </w:p>
        </w:tc>
        <w:tc>
          <w:tcPr>
            <w:tcW w:w="2601" w:type="dxa"/>
            <w:shd w:val="clear" w:color="auto" w:fill="D8D8D8" w:themeFill="background1" w:themeFillShade="D9"/>
            <w:vAlign w:val="center"/>
          </w:tcPr>
          <w:p w14:paraId="7C0AE494">
            <w:pPr>
              <w:widowControl/>
              <w:tabs>
                <w:tab w:val="center" w:pos="4201"/>
                <w:tab w:val="right" w:leader="dot" w:pos="9298"/>
              </w:tabs>
              <w:autoSpaceDE w:val="0"/>
              <w:autoSpaceDN w:val="0"/>
              <w:spacing w:line="240" w:lineRule="auto"/>
              <w:ind w:firstLine="0" w:firstLineChars="0"/>
              <w:jc w:val="center"/>
              <w:rPr>
                <w:rFonts w:hint="eastAsia"/>
                <w:kern w:val="0"/>
                <w:sz w:val="21"/>
                <w:szCs w:val="21"/>
                <w:lang w:eastAsia="zh-CN"/>
              </w:rPr>
            </w:pPr>
            <w:r>
              <w:rPr>
                <w:rFonts w:hint="eastAsia"/>
                <w:kern w:val="0"/>
                <w:sz w:val="21"/>
                <w:szCs w:val="21"/>
                <w:lang w:eastAsia="zh-CN"/>
              </w:rPr>
              <w:t>东方雨虹</w:t>
            </w:r>
          </w:p>
        </w:tc>
      </w:tr>
      <w:tr w14:paraId="6E069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71" w:type="dxa"/>
            <w:vAlign w:val="center"/>
          </w:tcPr>
          <w:p w14:paraId="5AE677F3">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rFonts w:hint="eastAsia"/>
                <w:kern w:val="0"/>
                <w:sz w:val="21"/>
                <w:szCs w:val="21"/>
                <w:lang w:eastAsia="zh-CN"/>
              </w:rPr>
              <w:t>1</w:t>
            </w:r>
            <w:r>
              <w:rPr>
                <w:kern w:val="0"/>
                <w:sz w:val="21"/>
                <w:szCs w:val="21"/>
                <w:lang w:eastAsia="zh-CN"/>
              </w:rPr>
              <w:t>#</w:t>
            </w:r>
          </w:p>
        </w:tc>
        <w:tc>
          <w:tcPr>
            <w:tcW w:w="2600" w:type="dxa"/>
            <w:vAlign w:val="center"/>
          </w:tcPr>
          <w:p w14:paraId="3D012834">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kern w:val="0"/>
                <w:sz w:val="21"/>
                <w:szCs w:val="21"/>
                <w:lang w:eastAsia="zh-CN"/>
              </w:rPr>
              <w:t>不饱和聚酯</w:t>
            </w:r>
          </w:p>
        </w:tc>
        <w:tc>
          <w:tcPr>
            <w:tcW w:w="2601" w:type="dxa"/>
            <w:vAlign w:val="center"/>
          </w:tcPr>
          <w:p w14:paraId="3785F5C8">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kern w:val="0"/>
                <w:sz w:val="21"/>
                <w:szCs w:val="21"/>
                <w:lang w:eastAsia="zh-CN"/>
              </w:rPr>
              <w:t>不饱和聚酯</w:t>
            </w:r>
          </w:p>
        </w:tc>
        <w:tc>
          <w:tcPr>
            <w:tcW w:w="2601" w:type="dxa"/>
            <w:vAlign w:val="center"/>
          </w:tcPr>
          <w:p w14:paraId="2862F6BD">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kern w:val="0"/>
                <w:sz w:val="21"/>
                <w:szCs w:val="21"/>
                <w:lang w:eastAsia="zh-CN"/>
              </w:rPr>
              <w:t>不饱和聚酯</w:t>
            </w:r>
          </w:p>
        </w:tc>
      </w:tr>
      <w:tr w14:paraId="2B8BA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271" w:type="dxa"/>
            <w:vAlign w:val="center"/>
          </w:tcPr>
          <w:p w14:paraId="677A699E">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rFonts w:hint="eastAsia"/>
                <w:kern w:val="0"/>
                <w:sz w:val="21"/>
                <w:szCs w:val="21"/>
                <w:lang w:eastAsia="zh-CN"/>
              </w:rPr>
              <w:t>2</w:t>
            </w:r>
            <w:r>
              <w:rPr>
                <w:kern w:val="0"/>
                <w:sz w:val="21"/>
                <w:szCs w:val="21"/>
                <w:lang w:eastAsia="zh-CN"/>
              </w:rPr>
              <w:t>#</w:t>
            </w:r>
          </w:p>
        </w:tc>
        <w:tc>
          <w:tcPr>
            <w:tcW w:w="2600" w:type="dxa"/>
            <w:vAlign w:val="center"/>
          </w:tcPr>
          <w:p w14:paraId="6867AB2E">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kern w:val="0"/>
                <w:sz w:val="21"/>
                <w:szCs w:val="21"/>
                <w:lang w:eastAsia="zh-CN"/>
              </w:rPr>
              <w:t>聚甲基丙烯酸甲酯</w:t>
            </w:r>
          </w:p>
        </w:tc>
        <w:tc>
          <w:tcPr>
            <w:tcW w:w="2601" w:type="dxa"/>
            <w:vAlign w:val="center"/>
          </w:tcPr>
          <w:p w14:paraId="197B7DEC">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kern w:val="0"/>
                <w:sz w:val="21"/>
                <w:szCs w:val="21"/>
                <w:lang w:eastAsia="zh-CN"/>
              </w:rPr>
              <w:t>聚甲基丙烯酸甲酯</w:t>
            </w:r>
          </w:p>
        </w:tc>
        <w:tc>
          <w:tcPr>
            <w:tcW w:w="2601" w:type="dxa"/>
            <w:vAlign w:val="center"/>
          </w:tcPr>
          <w:p w14:paraId="5C5A7E3F">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kern w:val="0"/>
                <w:sz w:val="21"/>
                <w:szCs w:val="21"/>
                <w:lang w:eastAsia="zh-CN"/>
              </w:rPr>
              <w:t>聚甲基丙烯酸甲酯</w:t>
            </w:r>
          </w:p>
        </w:tc>
      </w:tr>
      <w:tr w14:paraId="605B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271" w:type="dxa"/>
            <w:vAlign w:val="center"/>
          </w:tcPr>
          <w:p w14:paraId="0B0DF04E">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rFonts w:hint="eastAsia"/>
                <w:kern w:val="0"/>
                <w:sz w:val="21"/>
                <w:szCs w:val="21"/>
                <w:lang w:eastAsia="zh-CN"/>
              </w:rPr>
              <w:t>3</w:t>
            </w:r>
            <w:r>
              <w:rPr>
                <w:kern w:val="0"/>
                <w:sz w:val="21"/>
                <w:szCs w:val="21"/>
                <w:lang w:eastAsia="zh-CN"/>
              </w:rPr>
              <w:t>#</w:t>
            </w:r>
          </w:p>
        </w:tc>
        <w:tc>
          <w:tcPr>
            <w:tcW w:w="2600" w:type="dxa"/>
            <w:vAlign w:val="center"/>
          </w:tcPr>
          <w:p w14:paraId="1AFF0E48">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kern w:val="0"/>
                <w:sz w:val="21"/>
                <w:szCs w:val="21"/>
                <w:lang w:eastAsia="zh-CN"/>
              </w:rPr>
              <w:t>环氧树脂</w:t>
            </w:r>
          </w:p>
        </w:tc>
        <w:tc>
          <w:tcPr>
            <w:tcW w:w="2601" w:type="dxa"/>
            <w:vAlign w:val="center"/>
          </w:tcPr>
          <w:p w14:paraId="4C961F86">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kern w:val="0"/>
                <w:sz w:val="21"/>
                <w:szCs w:val="21"/>
                <w:lang w:eastAsia="zh-CN"/>
              </w:rPr>
              <w:t>环氧树脂</w:t>
            </w:r>
          </w:p>
        </w:tc>
        <w:tc>
          <w:tcPr>
            <w:tcW w:w="2601" w:type="dxa"/>
            <w:vAlign w:val="center"/>
          </w:tcPr>
          <w:p w14:paraId="6AE62602">
            <w:pPr>
              <w:widowControl/>
              <w:tabs>
                <w:tab w:val="center" w:pos="4201"/>
                <w:tab w:val="right" w:leader="dot" w:pos="9298"/>
              </w:tabs>
              <w:autoSpaceDE w:val="0"/>
              <w:autoSpaceDN w:val="0"/>
              <w:spacing w:line="240" w:lineRule="auto"/>
              <w:ind w:firstLine="0" w:firstLineChars="0"/>
              <w:jc w:val="center"/>
              <w:rPr>
                <w:kern w:val="0"/>
                <w:sz w:val="21"/>
                <w:szCs w:val="21"/>
                <w:lang w:eastAsia="zh-CN"/>
              </w:rPr>
            </w:pPr>
            <w:r>
              <w:rPr>
                <w:kern w:val="0"/>
                <w:sz w:val="21"/>
                <w:szCs w:val="21"/>
                <w:lang w:eastAsia="zh-CN"/>
              </w:rPr>
              <w:t>环氧树脂</w:t>
            </w:r>
          </w:p>
        </w:tc>
      </w:tr>
      <w:tr w14:paraId="3D4F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9073" w:type="dxa"/>
            <w:gridSpan w:val="4"/>
            <w:vAlign w:val="center"/>
          </w:tcPr>
          <w:p w14:paraId="3A99F895">
            <w:pPr>
              <w:widowControl/>
              <w:tabs>
                <w:tab w:val="center" w:pos="4201"/>
                <w:tab w:val="right" w:leader="dot" w:pos="9298"/>
              </w:tabs>
              <w:autoSpaceDE w:val="0"/>
              <w:autoSpaceDN w:val="0"/>
              <w:spacing w:line="240" w:lineRule="auto"/>
              <w:ind w:firstLine="0" w:firstLineChars="0"/>
              <w:rPr>
                <w:kern w:val="2"/>
                <w:sz w:val="21"/>
                <w:szCs w:val="21"/>
                <w:lang w:eastAsia="zh-CN"/>
              </w:rPr>
            </w:pPr>
            <w:r>
              <w:rPr>
                <w:rFonts w:hint="eastAsia"/>
                <w:kern w:val="2"/>
                <w:sz w:val="21"/>
                <w:szCs w:val="21"/>
                <w:lang w:eastAsia="zh-CN"/>
              </w:rPr>
              <w:t>国检集团——中国国检测试控股集团股份有限公司</w:t>
            </w:r>
          </w:p>
          <w:p w14:paraId="66CC5827">
            <w:pPr>
              <w:widowControl/>
              <w:tabs>
                <w:tab w:val="center" w:pos="4201"/>
                <w:tab w:val="right" w:leader="dot" w:pos="9298"/>
              </w:tabs>
              <w:autoSpaceDE w:val="0"/>
              <w:autoSpaceDN w:val="0"/>
              <w:spacing w:line="240" w:lineRule="auto"/>
              <w:ind w:firstLine="0" w:firstLineChars="0"/>
              <w:rPr>
                <w:kern w:val="2"/>
                <w:sz w:val="21"/>
                <w:szCs w:val="21"/>
                <w:lang w:eastAsia="zh-CN"/>
              </w:rPr>
            </w:pPr>
            <w:r>
              <w:rPr>
                <w:rFonts w:hint="eastAsia"/>
                <w:kern w:val="2"/>
                <w:sz w:val="21"/>
                <w:szCs w:val="21"/>
                <w:lang w:eastAsia="zh-CN"/>
              </w:rPr>
              <w:t>东方雨虹——北京东方雨虹防水技术股份有限公司</w:t>
            </w:r>
          </w:p>
        </w:tc>
      </w:tr>
    </w:tbl>
    <w:p w14:paraId="7A45093C">
      <w:pPr>
        <w:overflowPunct w:val="0"/>
        <w:topLinePunct/>
        <w:ind w:firstLine="0" w:firstLineChars="0"/>
        <w:rPr>
          <w:b/>
          <w:lang w:eastAsia="zh-CN"/>
        </w:rPr>
      </w:pPr>
      <w:r>
        <w:rPr>
          <w:lang w:eastAsia="zh-CN"/>
        </w:rPr>
        <w:t xml:space="preserve"> </w:t>
      </w:r>
    </w:p>
    <w:sectPr>
      <w:footerReference r:id="rId11" w:type="default"/>
      <w:pgSz w:w="11910" w:h="16840"/>
      <w:pgMar w:top="1440" w:right="1080" w:bottom="1440" w:left="1080" w:header="720" w:footer="720"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CDC05">
    <w:pPr>
      <w:pStyle w:val="13"/>
      <w:ind w:firstLine="360"/>
      <w:jc w:val="center"/>
    </w:pPr>
  </w:p>
  <w:p w14:paraId="0BE5F45C">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D39E7">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7EA9C">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8764460"/>
    </w:sdtPr>
    <w:sdtContent>
      <w:p w14:paraId="217CB362">
        <w:pPr>
          <w:pStyle w:val="13"/>
          <w:ind w:firstLine="360"/>
          <w:jc w:val="center"/>
        </w:pPr>
        <w:r>
          <w:fldChar w:fldCharType="begin"/>
        </w:r>
        <w:r>
          <w:instrText xml:space="preserve"> PAGE   \* MERGEFORMAT </w:instrText>
        </w:r>
        <w:r>
          <w:fldChar w:fldCharType="separate"/>
        </w:r>
        <w:r>
          <w:rPr>
            <w:lang w:val="zh-CN"/>
          </w:rPr>
          <w:t>18</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A9C0F">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74191">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5C0E7">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827D5B"/>
    <w:multiLevelType w:val="multilevel"/>
    <w:tmpl w:val="22827D5B"/>
    <w:lvl w:ilvl="0" w:tentative="0">
      <w:start w:val="1"/>
      <w:numFmt w:val="none"/>
      <w:pStyle w:val="48"/>
      <w:suff w:val="nothing"/>
      <w:lvlText w:val="%1注："/>
      <w:lvlJc w:val="left"/>
      <w:pPr>
        <w:ind w:left="931" w:hanging="363"/>
      </w:pPr>
      <w:rPr>
        <w:rFonts w:hint="eastAsia" w:ascii="黑体" w:hAnsi="Times New Roman" w:eastAsia="黑体"/>
        <w:b w:val="0"/>
        <w:i w:val="0"/>
        <w:sz w:val="18"/>
        <w:lang w:val="en-US"/>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2D264EFF"/>
    <w:multiLevelType w:val="multilevel"/>
    <w:tmpl w:val="2D264EFF"/>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44C50F90"/>
    <w:multiLevelType w:val="multilevel"/>
    <w:tmpl w:val="44C50F90"/>
    <w:lvl w:ilvl="0" w:tentative="0">
      <w:start w:val="1"/>
      <w:numFmt w:val="lowerLetter"/>
      <w:pStyle w:val="76"/>
      <w:lvlText w:val="%1)"/>
      <w:lvlJc w:val="left"/>
      <w:pPr>
        <w:tabs>
          <w:tab w:val="left" w:pos="851"/>
        </w:tabs>
        <w:ind w:left="851" w:hanging="426"/>
      </w:pPr>
      <w:rPr>
        <w:rFonts w:hint="eastAsia" w:ascii="宋体" w:hAnsi="Times New Roman" w:eastAsia="宋体"/>
        <w:sz w:val="21"/>
      </w:rPr>
    </w:lvl>
    <w:lvl w:ilvl="1" w:tentative="0">
      <w:start w:val="1"/>
      <w:numFmt w:val="decimal"/>
      <w:pStyle w:val="74"/>
      <w:lvlText w:val="%2)"/>
      <w:lvlJc w:val="left"/>
      <w:pPr>
        <w:tabs>
          <w:tab w:val="left" w:pos="1276"/>
        </w:tabs>
        <w:ind w:left="1276" w:hanging="425"/>
      </w:pPr>
      <w:rPr>
        <w:rFonts w:hint="eastAsia" w:ascii="宋体" w:hAnsi="Times New Roman" w:eastAsia="宋体"/>
        <w:sz w:val="21"/>
      </w:rPr>
    </w:lvl>
    <w:lvl w:ilvl="2" w:tentative="0">
      <w:start w:val="1"/>
      <w:numFmt w:val="decimal"/>
      <w:pStyle w:val="75"/>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48802D1C"/>
    <w:multiLevelType w:val="multilevel"/>
    <w:tmpl w:val="48802D1C"/>
    <w:lvl w:ilvl="0" w:tentative="0">
      <w:start w:val="1"/>
      <w:numFmt w:val="upperLetter"/>
      <w:pStyle w:val="89"/>
      <w:lvlText w:val="%1"/>
      <w:lvlJc w:val="left"/>
      <w:pPr>
        <w:ind w:left="420" w:hanging="420"/>
      </w:pPr>
      <w:rPr>
        <w:rFonts w:hint="eastAsia"/>
      </w:rPr>
    </w:lvl>
    <w:lvl w:ilvl="1" w:tentative="0">
      <w:start w:val="1"/>
      <w:numFmt w:val="decimal"/>
      <w:suff w:val="space"/>
      <w:lvlText w:val="图%1.%2"/>
      <w:lvlJc w:val="center"/>
      <w:pPr>
        <w:ind w:left="2694"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4E5D0291"/>
    <w:multiLevelType w:val="multilevel"/>
    <w:tmpl w:val="4E5D029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4632751"/>
    <w:multiLevelType w:val="multilevel"/>
    <w:tmpl w:val="54632751"/>
    <w:lvl w:ilvl="0" w:tentative="0">
      <w:start w:val="1"/>
      <w:numFmt w:val="none"/>
      <w:pStyle w:val="7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6">
    <w:nsid w:val="5603797C"/>
    <w:multiLevelType w:val="multilevel"/>
    <w:tmpl w:val="5603797C"/>
    <w:lvl w:ilvl="0" w:tentative="0">
      <w:start w:val="1"/>
      <w:numFmt w:val="upperLetter"/>
      <w:pStyle w:val="59"/>
      <w:suff w:val="space"/>
      <w:lvlText w:val="%1"/>
      <w:lvlJc w:val="left"/>
      <w:pPr>
        <w:ind w:left="425" w:hanging="425"/>
      </w:pPr>
      <w:rPr>
        <w:rFonts w:hint="eastAsia"/>
      </w:rPr>
    </w:lvl>
    <w:lvl w:ilvl="1" w:tentative="0">
      <w:start w:val="1"/>
      <w:numFmt w:val="decimal"/>
      <w:pStyle w:val="57"/>
      <w:suff w:val="space"/>
      <w:lvlText w:val="表%1.%2"/>
      <w:lvlJc w:val="center"/>
      <w:pPr>
        <w:ind w:left="3990"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60B55DC2"/>
    <w:multiLevelType w:val="multilevel"/>
    <w:tmpl w:val="60B55DC2"/>
    <w:lvl w:ilvl="0" w:tentative="0">
      <w:start w:val="1"/>
      <w:numFmt w:val="upperLetter"/>
      <w:pStyle w:val="46"/>
      <w:lvlText w:val="%1"/>
      <w:lvlJc w:val="left"/>
      <w:pPr>
        <w:tabs>
          <w:tab w:val="left" w:pos="0"/>
        </w:tabs>
        <w:ind w:left="0" w:hanging="425"/>
      </w:pPr>
      <w:rPr>
        <w:rFonts w:hint="eastAsia"/>
      </w:rPr>
    </w:lvl>
    <w:lvl w:ilvl="1" w:tentative="0">
      <w:start w:val="1"/>
      <w:numFmt w:val="decimal"/>
      <w:pStyle w:val="47"/>
      <w:suff w:val="nothing"/>
      <w:lvlText w:val="表%1.%2　"/>
      <w:lvlJc w:val="left"/>
      <w:pPr>
        <w:ind w:left="4961"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46260FA"/>
    <w:multiLevelType w:val="multilevel"/>
    <w:tmpl w:val="646260FA"/>
    <w:lvl w:ilvl="0" w:tentative="0">
      <w:start w:val="1"/>
      <w:numFmt w:val="decimal"/>
      <w:pStyle w:val="5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657D3FBC"/>
    <w:multiLevelType w:val="multilevel"/>
    <w:tmpl w:val="657D3FBC"/>
    <w:lvl w:ilvl="0" w:tentative="0">
      <w:start w:val="1"/>
      <w:numFmt w:val="upperLetter"/>
      <w:pStyle w:val="62"/>
      <w:suff w:val="nothing"/>
      <w:lvlText w:val="附录%1"/>
      <w:lvlJc w:val="left"/>
      <w:pPr>
        <w:ind w:left="0" w:firstLine="0"/>
      </w:pPr>
      <w:rPr>
        <w:rFonts w:hint="eastAsia"/>
        <w:spacing w:val="100"/>
      </w:rPr>
    </w:lvl>
    <w:lvl w:ilvl="1" w:tentative="0">
      <w:start w:val="1"/>
      <w:numFmt w:val="decimal"/>
      <w:pStyle w:val="63"/>
      <w:suff w:val="nothing"/>
      <w:lvlText w:val="%1.%2　"/>
      <w:lvlJc w:val="left"/>
      <w:pPr>
        <w:ind w:left="0" w:firstLine="0"/>
      </w:pPr>
      <w:rPr>
        <w:rFonts w:hint="eastAsia" w:ascii="黑体" w:eastAsia="黑体"/>
        <w:b w:val="0"/>
        <w:i w:val="0"/>
        <w:sz w:val="21"/>
      </w:rPr>
    </w:lvl>
    <w:lvl w:ilvl="2" w:tentative="0">
      <w:start w:val="1"/>
      <w:numFmt w:val="decimal"/>
      <w:pStyle w:val="64"/>
      <w:suff w:val="nothing"/>
      <w:lvlText w:val="%1.%2.%3　"/>
      <w:lvlJc w:val="left"/>
      <w:pPr>
        <w:ind w:left="0" w:firstLine="0"/>
      </w:pPr>
      <w:rPr>
        <w:rFonts w:hint="eastAsia" w:ascii="黑体" w:eastAsia="黑体"/>
        <w:b w:val="0"/>
        <w:i w:val="0"/>
        <w:sz w:val="21"/>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66"/>
      <w:suff w:val="nothing"/>
      <w:lvlText w:val="%1.%2.%3.%4.%5　"/>
      <w:lvlJc w:val="left"/>
      <w:pPr>
        <w:ind w:left="0" w:firstLine="0"/>
      </w:pPr>
      <w:rPr>
        <w:rFonts w:hint="eastAsia" w:ascii="黑体" w:eastAsia="黑体"/>
        <w:b w:val="0"/>
        <w:i w:val="0"/>
        <w:sz w:val="21"/>
      </w:rPr>
    </w:lvl>
    <w:lvl w:ilvl="5" w:tentative="0">
      <w:start w:val="1"/>
      <w:numFmt w:val="decimal"/>
      <w:pStyle w:val="6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tentative="0">
      <w:start w:val="1"/>
      <w:numFmt w:val="none"/>
      <w:pStyle w:val="55"/>
      <w:suff w:val="nothing"/>
      <w:lvlText w:val="%1"/>
      <w:lvlJc w:val="left"/>
      <w:pPr>
        <w:ind w:left="0" w:firstLine="0"/>
      </w:pPr>
      <w:rPr>
        <w:rFonts w:hint="eastAsia"/>
      </w:rPr>
    </w:lvl>
    <w:lvl w:ilvl="1" w:tentative="0">
      <w:start w:val="1"/>
      <w:numFmt w:val="decimal"/>
      <w:pStyle w:val="53"/>
      <w:suff w:val="nothing"/>
      <w:lvlText w:val="%1%2　"/>
      <w:lvlJc w:val="left"/>
      <w:pPr>
        <w:ind w:left="0" w:firstLine="0"/>
      </w:pPr>
      <w:rPr>
        <w:rFonts w:hint="eastAsia" w:ascii="黑体" w:eastAsia="黑体"/>
        <w:b w:val="0"/>
        <w:i w:val="0"/>
        <w:sz w:val="21"/>
      </w:rPr>
    </w:lvl>
    <w:lvl w:ilvl="2" w:tentative="0">
      <w:start w:val="1"/>
      <w:numFmt w:val="decimal"/>
      <w:pStyle w:val="5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49"/>
      <w:suff w:val="nothing"/>
      <w:lvlText w:val="%1%2.%3.%4　"/>
      <w:lvlJc w:val="left"/>
      <w:pPr>
        <w:ind w:left="0" w:firstLine="0"/>
      </w:pPr>
      <w:rPr>
        <w:rFonts w:hint="eastAsia" w:ascii="黑体" w:eastAsia="黑体"/>
        <w:b w:val="0"/>
        <w:i w:val="0"/>
        <w:sz w:val="21"/>
      </w:rPr>
    </w:lvl>
    <w:lvl w:ilvl="4" w:tentative="0">
      <w:start w:val="1"/>
      <w:numFmt w:val="decimal"/>
      <w:pStyle w:val="50"/>
      <w:suff w:val="nothing"/>
      <w:lvlText w:val="%1%2.%3.%4.%5　"/>
      <w:lvlJc w:val="left"/>
      <w:pPr>
        <w:ind w:left="0" w:firstLine="0"/>
      </w:pPr>
      <w:rPr>
        <w:rFonts w:hint="eastAsia" w:ascii="黑体" w:eastAsia="黑体"/>
        <w:b w:val="0"/>
        <w:i w:val="0"/>
        <w:sz w:val="21"/>
      </w:rPr>
    </w:lvl>
    <w:lvl w:ilvl="5" w:tentative="0">
      <w:start w:val="1"/>
      <w:numFmt w:val="decimal"/>
      <w:pStyle w:val="51"/>
      <w:suff w:val="nothing"/>
      <w:lvlText w:val="%1%2.%3.%4.%5.%6　"/>
      <w:lvlJc w:val="left"/>
      <w:pPr>
        <w:ind w:left="0" w:firstLine="0"/>
      </w:pPr>
      <w:rPr>
        <w:rFonts w:hint="eastAsia" w:ascii="黑体" w:eastAsia="黑体"/>
        <w:b w:val="0"/>
        <w:i w:val="0"/>
        <w:sz w:val="21"/>
      </w:rPr>
    </w:lvl>
    <w:lvl w:ilvl="6" w:tentative="0">
      <w:start w:val="1"/>
      <w:numFmt w:val="decimal"/>
      <w:pStyle w:val="5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6DBF04F4"/>
    <w:multiLevelType w:val="multilevel"/>
    <w:tmpl w:val="6DBF04F4"/>
    <w:lvl w:ilvl="0" w:tentative="0">
      <w:start w:val="1"/>
      <w:numFmt w:val="none"/>
      <w:pStyle w:val="87"/>
      <w:lvlText w:val="%1注："/>
      <w:lvlJc w:val="left"/>
      <w:pPr>
        <w:ind w:left="3209"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7"/>
  </w:num>
  <w:num w:numId="2">
    <w:abstractNumId w:val="0"/>
  </w:num>
  <w:num w:numId="3">
    <w:abstractNumId w:val="10"/>
  </w:num>
  <w:num w:numId="4">
    <w:abstractNumId w:val="8"/>
  </w:num>
  <w:num w:numId="5">
    <w:abstractNumId w:val="6"/>
  </w:num>
  <w:num w:numId="6">
    <w:abstractNumId w:val="9"/>
  </w:num>
  <w:num w:numId="7">
    <w:abstractNumId w:val="2"/>
  </w:num>
  <w:num w:numId="8">
    <w:abstractNumId w:val="5"/>
  </w:num>
  <w:num w:numId="9">
    <w:abstractNumId w:val="11"/>
  </w:num>
  <w:num w:numId="10">
    <w:abstractNumId w:val="3"/>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endnotePr>
    <w:endnote w:id="0"/>
    <w:endnote w:id="1"/>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lM2QzYTdlMDg0ZDg3OTRhNjdhOTJmMjU3NjE2YzQifQ=="/>
  </w:docVars>
  <w:rsids>
    <w:rsidRoot w:val="00C77519"/>
    <w:rsid w:val="00000867"/>
    <w:rsid w:val="00002266"/>
    <w:rsid w:val="0000288D"/>
    <w:rsid w:val="000058FF"/>
    <w:rsid w:val="00005AAA"/>
    <w:rsid w:val="000068BF"/>
    <w:rsid w:val="00011CEB"/>
    <w:rsid w:val="0001416F"/>
    <w:rsid w:val="0001495B"/>
    <w:rsid w:val="00014B8B"/>
    <w:rsid w:val="00014BD1"/>
    <w:rsid w:val="000153A3"/>
    <w:rsid w:val="000162E2"/>
    <w:rsid w:val="00017223"/>
    <w:rsid w:val="0002496A"/>
    <w:rsid w:val="000250B8"/>
    <w:rsid w:val="000261E0"/>
    <w:rsid w:val="0003097E"/>
    <w:rsid w:val="00032AA1"/>
    <w:rsid w:val="000330BE"/>
    <w:rsid w:val="0003328E"/>
    <w:rsid w:val="000351E2"/>
    <w:rsid w:val="00040EA1"/>
    <w:rsid w:val="0004169F"/>
    <w:rsid w:val="0004253A"/>
    <w:rsid w:val="000426F9"/>
    <w:rsid w:val="00042905"/>
    <w:rsid w:val="00045B86"/>
    <w:rsid w:val="00046D33"/>
    <w:rsid w:val="0004795F"/>
    <w:rsid w:val="00047C78"/>
    <w:rsid w:val="0005177C"/>
    <w:rsid w:val="0005215A"/>
    <w:rsid w:val="0005348B"/>
    <w:rsid w:val="00053D11"/>
    <w:rsid w:val="00055619"/>
    <w:rsid w:val="000570CC"/>
    <w:rsid w:val="00060EC9"/>
    <w:rsid w:val="00062E21"/>
    <w:rsid w:val="000647BB"/>
    <w:rsid w:val="000662DB"/>
    <w:rsid w:val="00067F36"/>
    <w:rsid w:val="00071D90"/>
    <w:rsid w:val="00071EEF"/>
    <w:rsid w:val="00072AA4"/>
    <w:rsid w:val="00072B4C"/>
    <w:rsid w:val="00077CAC"/>
    <w:rsid w:val="00080379"/>
    <w:rsid w:val="00080B3C"/>
    <w:rsid w:val="0008171F"/>
    <w:rsid w:val="00083825"/>
    <w:rsid w:val="0008539D"/>
    <w:rsid w:val="0008672B"/>
    <w:rsid w:val="00091ACD"/>
    <w:rsid w:val="000965C8"/>
    <w:rsid w:val="00097D7C"/>
    <w:rsid w:val="000A10A9"/>
    <w:rsid w:val="000A23FF"/>
    <w:rsid w:val="000A3B09"/>
    <w:rsid w:val="000A3D5F"/>
    <w:rsid w:val="000A6C73"/>
    <w:rsid w:val="000A7A16"/>
    <w:rsid w:val="000A7B59"/>
    <w:rsid w:val="000A7DFE"/>
    <w:rsid w:val="000B1605"/>
    <w:rsid w:val="000B1ADD"/>
    <w:rsid w:val="000B20A6"/>
    <w:rsid w:val="000B2521"/>
    <w:rsid w:val="000B2E9A"/>
    <w:rsid w:val="000B3CF7"/>
    <w:rsid w:val="000B5C32"/>
    <w:rsid w:val="000B6F93"/>
    <w:rsid w:val="000C019F"/>
    <w:rsid w:val="000C1FFF"/>
    <w:rsid w:val="000C2075"/>
    <w:rsid w:val="000C26AF"/>
    <w:rsid w:val="000C4582"/>
    <w:rsid w:val="000D114A"/>
    <w:rsid w:val="000D2AC9"/>
    <w:rsid w:val="000D34FA"/>
    <w:rsid w:val="000D3929"/>
    <w:rsid w:val="000D3F1C"/>
    <w:rsid w:val="000D5AF1"/>
    <w:rsid w:val="000D66AA"/>
    <w:rsid w:val="000D7C96"/>
    <w:rsid w:val="000E2407"/>
    <w:rsid w:val="000E427C"/>
    <w:rsid w:val="000E45DE"/>
    <w:rsid w:val="000E597A"/>
    <w:rsid w:val="000E7418"/>
    <w:rsid w:val="000E7DEF"/>
    <w:rsid w:val="000F0749"/>
    <w:rsid w:val="000F209D"/>
    <w:rsid w:val="000F2A2C"/>
    <w:rsid w:val="000F72F7"/>
    <w:rsid w:val="000F78BB"/>
    <w:rsid w:val="00100544"/>
    <w:rsid w:val="00101FD6"/>
    <w:rsid w:val="001032C7"/>
    <w:rsid w:val="0010553A"/>
    <w:rsid w:val="00105679"/>
    <w:rsid w:val="00110D76"/>
    <w:rsid w:val="00111639"/>
    <w:rsid w:val="001145EE"/>
    <w:rsid w:val="00116DA7"/>
    <w:rsid w:val="00120CC2"/>
    <w:rsid w:val="00121555"/>
    <w:rsid w:val="0012314A"/>
    <w:rsid w:val="00124882"/>
    <w:rsid w:val="001249B4"/>
    <w:rsid w:val="00127167"/>
    <w:rsid w:val="00127205"/>
    <w:rsid w:val="0013096F"/>
    <w:rsid w:val="001341A4"/>
    <w:rsid w:val="00134768"/>
    <w:rsid w:val="0013698D"/>
    <w:rsid w:val="0014512E"/>
    <w:rsid w:val="0014599B"/>
    <w:rsid w:val="001507A6"/>
    <w:rsid w:val="0015199E"/>
    <w:rsid w:val="00154CD9"/>
    <w:rsid w:val="001608D9"/>
    <w:rsid w:val="001624E9"/>
    <w:rsid w:val="0016458C"/>
    <w:rsid w:val="00165B28"/>
    <w:rsid w:val="001719CD"/>
    <w:rsid w:val="0017208F"/>
    <w:rsid w:val="00172BE5"/>
    <w:rsid w:val="0017538E"/>
    <w:rsid w:val="00176D52"/>
    <w:rsid w:val="00177347"/>
    <w:rsid w:val="00177664"/>
    <w:rsid w:val="001776DB"/>
    <w:rsid w:val="00177E22"/>
    <w:rsid w:val="00181F3A"/>
    <w:rsid w:val="0018353A"/>
    <w:rsid w:val="00185826"/>
    <w:rsid w:val="00187AFA"/>
    <w:rsid w:val="001926A5"/>
    <w:rsid w:val="00192BEB"/>
    <w:rsid w:val="00195F9E"/>
    <w:rsid w:val="00196297"/>
    <w:rsid w:val="00197790"/>
    <w:rsid w:val="00197FA4"/>
    <w:rsid w:val="001A0A1E"/>
    <w:rsid w:val="001A209F"/>
    <w:rsid w:val="001A2E95"/>
    <w:rsid w:val="001A2FE9"/>
    <w:rsid w:val="001A34E7"/>
    <w:rsid w:val="001A4C3B"/>
    <w:rsid w:val="001A520C"/>
    <w:rsid w:val="001B108E"/>
    <w:rsid w:val="001B3944"/>
    <w:rsid w:val="001B3A12"/>
    <w:rsid w:val="001B3EAD"/>
    <w:rsid w:val="001B4EAE"/>
    <w:rsid w:val="001B593F"/>
    <w:rsid w:val="001B5D8A"/>
    <w:rsid w:val="001B6632"/>
    <w:rsid w:val="001B76BC"/>
    <w:rsid w:val="001B794B"/>
    <w:rsid w:val="001C1BD2"/>
    <w:rsid w:val="001C2E48"/>
    <w:rsid w:val="001C3FA7"/>
    <w:rsid w:val="001C61D3"/>
    <w:rsid w:val="001C6805"/>
    <w:rsid w:val="001C6CE3"/>
    <w:rsid w:val="001C75F7"/>
    <w:rsid w:val="001D42A8"/>
    <w:rsid w:val="001D4BDE"/>
    <w:rsid w:val="001D5F70"/>
    <w:rsid w:val="001D6EF9"/>
    <w:rsid w:val="001E0C92"/>
    <w:rsid w:val="001E0E4C"/>
    <w:rsid w:val="001E2D10"/>
    <w:rsid w:val="001E3A0C"/>
    <w:rsid w:val="001E4DAE"/>
    <w:rsid w:val="001E5BDD"/>
    <w:rsid w:val="001E7C82"/>
    <w:rsid w:val="001F0351"/>
    <w:rsid w:val="001F0767"/>
    <w:rsid w:val="001F1548"/>
    <w:rsid w:val="001F1C8A"/>
    <w:rsid w:val="001F576B"/>
    <w:rsid w:val="001F7B63"/>
    <w:rsid w:val="00201DD3"/>
    <w:rsid w:val="00202482"/>
    <w:rsid w:val="0020333E"/>
    <w:rsid w:val="00203FA9"/>
    <w:rsid w:val="002046D6"/>
    <w:rsid w:val="00205E12"/>
    <w:rsid w:val="00205FE7"/>
    <w:rsid w:val="002075C0"/>
    <w:rsid w:val="00210891"/>
    <w:rsid w:val="00215BCE"/>
    <w:rsid w:val="00217255"/>
    <w:rsid w:val="00217CE4"/>
    <w:rsid w:val="00221D19"/>
    <w:rsid w:val="00223D67"/>
    <w:rsid w:val="0022447D"/>
    <w:rsid w:val="0022533F"/>
    <w:rsid w:val="002305D0"/>
    <w:rsid w:val="00231135"/>
    <w:rsid w:val="00232659"/>
    <w:rsid w:val="00234E2A"/>
    <w:rsid w:val="00235F2B"/>
    <w:rsid w:val="00237943"/>
    <w:rsid w:val="0024591D"/>
    <w:rsid w:val="002516B7"/>
    <w:rsid w:val="002518EA"/>
    <w:rsid w:val="002530CB"/>
    <w:rsid w:val="00253BDD"/>
    <w:rsid w:val="00253D2B"/>
    <w:rsid w:val="00254050"/>
    <w:rsid w:val="00254697"/>
    <w:rsid w:val="00262063"/>
    <w:rsid w:val="002632ED"/>
    <w:rsid w:val="00265D16"/>
    <w:rsid w:val="00266B10"/>
    <w:rsid w:val="00267167"/>
    <w:rsid w:val="00273E36"/>
    <w:rsid w:val="00273E6E"/>
    <w:rsid w:val="00275870"/>
    <w:rsid w:val="00275FED"/>
    <w:rsid w:val="002760FC"/>
    <w:rsid w:val="00276677"/>
    <w:rsid w:val="002776B7"/>
    <w:rsid w:val="00280465"/>
    <w:rsid w:val="00280739"/>
    <w:rsid w:val="00281906"/>
    <w:rsid w:val="00281AB4"/>
    <w:rsid w:val="002835A9"/>
    <w:rsid w:val="002846D0"/>
    <w:rsid w:val="00284D7F"/>
    <w:rsid w:val="00285117"/>
    <w:rsid w:val="0029170E"/>
    <w:rsid w:val="002917AF"/>
    <w:rsid w:val="00292A64"/>
    <w:rsid w:val="00292ACC"/>
    <w:rsid w:val="0029349B"/>
    <w:rsid w:val="00293BFE"/>
    <w:rsid w:val="002957E9"/>
    <w:rsid w:val="00297638"/>
    <w:rsid w:val="002A0225"/>
    <w:rsid w:val="002A3F96"/>
    <w:rsid w:val="002A5804"/>
    <w:rsid w:val="002A7C2E"/>
    <w:rsid w:val="002B2344"/>
    <w:rsid w:val="002B3918"/>
    <w:rsid w:val="002B4544"/>
    <w:rsid w:val="002B7737"/>
    <w:rsid w:val="002C196A"/>
    <w:rsid w:val="002C299B"/>
    <w:rsid w:val="002C3B0B"/>
    <w:rsid w:val="002C3CA2"/>
    <w:rsid w:val="002C5781"/>
    <w:rsid w:val="002C6282"/>
    <w:rsid w:val="002C6359"/>
    <w:rsid w:val="002C7C89"/>
    <w:rsid w:val="002D1689"/>
    <w:rsid w:val="002D1A42"/>
    <w:rsid w:val="002D2D6A"/>
    <w:rsid w:val="002D442E"/>
    <w:rsid w:val="002D5A79"/>
    <w:rsid w:val="002D5CDB"/>
    <w:rsid w:val="002D695A"/>
    <w:rsid w:val="002E04A8"/>
    <w:rsid w:val="002E072D"/>
    <w:rsid w:val="002E100B"/>
    <w:rsid w:val="002E15E7"/>
    <w:rsid w:val="002E2B9C"/>
    <w:rsid w:val="002E38EE"/>
    <w:rsid w:val="002E503D"/>
    <w:rsid w:val="002E58E3"/>
    <w:rsid w:val="002E6C0E"/>
    <w:rsid w:val="002F18F1"/>
    <w:rsid w:val="002F2DEA"/>
    <w:rsid w:val="002F4548"/>
    <w:rsid w:val="002F493B"/>
    <w:rsid w:val="002F5E78"/>
    <w:rsid w:val="00302D1C"/>
    <w:rsid w:val="00304250"/>
    <w:rsid w:val="0030444E"/>
    <w:rsid w:val="003056ED"/>
    <w:rsid w:val="00305AB1"/>
    <w:rsid w:val="003133C9"/>
    <w:rsid w:val="003133FD"/>
    <w:rsid w:val="00313468"/>
    <w:rsid w:val="0031377C"/>
    <w:rsid w:val="0032202E"/>
    <w:rsid w:val="0032339E"/>
    <w:rsid w:val="00324ED2"/>
    <w:rsid w:val="00325BD0"/>
    <w:rsid w:val="003274E0"/>
    <w:rsid w:val="003305F3"/>
    <w:rsid w:val="00331DE1"/>
    <w:rsid w:val="003325B2"/>
    <w:rsid w:val="003342DD"/>
    <w:rsid w:val="00336C16"/>
    <w:rsid w:val="00336D37"/>
    <w:rsid w:val="0034053F"/>
    <w:rsid w:val="00341D00"/>
    <w:rsid w:val="00343458"/>
    <w:rsid w:val="00344C16"/>
    <w:rsid w:val="00347391"/>
    <w:rsid w:val="0035090A"/>
    <w:rsid w:val="003521FF"/>
    <w:rsid w:val="003522DD"/>
    <w:rsid w:val="003539F3"/>
    <w:rsid w:val="00354950"/>
    <w:rsid w:val="00354D64"/>
    <w:rsid w:val="00356E00"/>
    <w:rsid w:val="003605A5"/>
    <w:rsid w:val="00361BE1"/>
    <w:rsid w:val="0036367F"/>
    <w:rsid w:val="0036499C"/>
    <w:rsid w:val="00366096"/>
    <w:rsid w:val="00367ECB"/>
    <w:rsid w:val="00370027"/>
    <w:rsid w:val="00373233"/>
    <w:rsid w:val="0037439D"/>
    <w:rsid w:val="00374EDE"/>
    <w:rsid w:val="0038055F"/>
    <w:rsid w:val="003819FE"/>
    <w:rsid w:val="00381FFD"/>
    <w:rsid w:val="00382DEA"/>
    <w:rsid w:val="00383532"/>
    <w:rsid w:val="00385854"/>
    <w:rsid w:val="00385C74"/>
    <w:rsid w:val="00386E91"/>
    <w:rsid w:val="00393FD4"/>
    <w:rsid w:val="003944E1"/>
    <w:rsid w:val="003950E5"/>
    <w:rsid w:val="00397269"/>
    <w:rsid w:val="0039781A"/>
    <w:rsid w:val="003A4F90"/>
    <w:rsid w:val="003A66AA"/>
    <w:rsid w:val="003A6952"/>
    <w:rsid w:val="003A78DE"/>
    <w:rsid w:val="003B03C1"/>
    <w:rsid w:val="003B23FC"/>
    <w:rsid w:val="003B2904"/>
    <w:rsid w:val="003B2EF6"/>
    <w:rsid w:val="003B367C"/>
    <w:rsid w:val="003B4CAB"/>
    <w:rsid w:val="003C33EF"/>
    <w:rsid w:val="003C3DA7"/>
    <w:rsid w:val="003C433F"/>
    <w:rsid w:val="003C6014"/>
    <w:rsid w:val="003C6466"/>
    <w:rsid w:val="003D081D"/>
    <w:rsid w:val="003D0F6F"/>
    <w:rsid w:val="003D1304"/>
    <w:rsid w:val="003D187B"/>
    <w:rsid w:val="003D27F1"/>
    <w:rsid w:val="003D2F99"/>
    <w:rsid w:val="003D3132"/>
    <w:rsid w:val="003D3223"/>
    <w:rsid w:val="003D3652"/>
    <w:rsid w:val="003D3743"/>
    <w:rsid w:val="003D7556"/>
    <w:rsid w:val="003D77CF"/>
    <w:rsid w:val="003D7D67"/>
    <w:rsid w:val="003E24FC"/>
    <w:rsid w:val="003E2DC7"/>
    <w:rsid w:val="003E7FC8"/>
    <w:rsid w:val="003F0BEC"/>
    <w:rsid w:val="003F243D"/>
    <w:rsid w:val="003F3855"/>
    <w:rsid w:val="003F523E"/>
    <w:rsid w:val="003F5545"/>
    <w:rsid w:val="003F745F"/>
    <w:rsid w:val="00402E63"/>
    <w:rsid w:val="00404790"/>
    <w:rsid w:val="00404A0F"/>
    <w:rsid w:val="00407276"/>
    <w:rsid w:val="00407AA9"/>
    <w:rsid w:val="00407E03"/>
    <w:rsid w:val="00411C77"/>
    <w:rsid w:val="00412466"/>
    <w:rsid w:val="0041246F"/>
    <w:rsid w:val="00413D53"/>
    <w:rsid w:val="004148BD"/>
    <w:rsid w:val="00414CE9"/>
    <w:rsid w:val="004154B6"/>
    <w:rsid w:val="00415CB0"/>
    <w:rsid w:val="00416509"/>
    <w:rsid w:val="00417308"/>
    <w:rsid w:val="004203F1"/>
    <w:rsid w:val="004212E6"/>
    <w:rsid w:val="00424098"/>
    <w:rsid w:val="00424291"/>
    <w:rsid w:val="00425107"/>
    <w:rsid w:val="004279B5"/>
    <w:rsid w:val="00427B04"/>
    <w:rsid w:val="00430D21"/>
    <w:rsid w:val="004328FF"/>
    <w:rsid w:val="00432BFB"/>
    <w:rsid w:val="00432C77"/>
    <w:rsid w:val="00432EBB"/>
    <w:rsid w:val="00435204"/>
    <w:rsid w:val="00435649"/>
    <w:rsid w:val="004360A5"/>
    <w:rsid w:val="00440E9A"/>
    <w:rsid w:val="00444363"/>
    <w:rsid w:val="004450F4"/>
    <w:rsid w:val="00446AFA"/>
    <w:rsid w:val="00451CD9"/>
    <w:rsid w:val="00451D07"/>
    <w:rsid w:val="00451EBF"/>
    <w:rsid w:val="00452AB8"/>
    <w:rsid w:val="00454AF4"/>
    <w:rsid w:val="00455353"/>
    <w:rsid w:val="0045573C"/>
    <w:rsid w:val="00456623"/>
    <w:rsid w:val="00456FD6"/>
    <w:rsid w:val="00457990"/>
    <w:rsid w:val="00463AB7"/>
    <w:rsid w:val="0046530E"/>
    <w:rsid w:val="00467A34"/>
    <w:rsid w:val="00470EB3"/>
    <w:rsid w:val="00471386"/>
    <w:rsid w:val="00472470"/>
    <w:rsid w:val="004735B8"/>
    <w:rsid w:val="00475B2A"/>
    <w:rsid w:val="00476E2F"/>
    <w:rsid w:val="0048489F"/>
    <w:rsid w:val="00485C2A"/>
    <w:rsid w:val="00487F83"/>
    <w:rsid w:val="00494D1C"/>
    <w:rsid w:val="00495D59"/>
    <w:rsid w:val="004A0C6B"/>
    <w:rsid w:val="004A1212"/>
    <w:rsid w:val="004A1BEB"/>
    <w:rsid w:val="004A3F17"/>
    <w:rsid w:val="004A613A"/>
    <w:rsid w:val="004A71A3"/>
    <w:rsid w:val="004A7206"/>
    <w:rsid w:val="004A7374"/>
    <w:rsid w:val="004A7891"/>
    <w:rsid w:val="004A7A22"/>
    <w:rsid w:val="004B0A2D"/>
    <w:rsid w:val="004B1208"/>
    <w:rsid w:val="004B153D"/>
    <w:rsid w:val="004B34E4"/>
    <w:rsid w:val="004B3C85"/>
    <w:rsid w:val="004B3F33"/>
    <w:rsid w:val="004B519C"/>
    <w:rsid w:val="004B5BE3"/>
    <w:rsid w:val="004B6069"/>
    <w:rsid w:val="004B636C"/>
    <w:rsid w:val="004C007C"/>
    <w:rsid w:val="004C0A17"/>
    <w:rsid w:val="004C0EFD"/>
    <w:rsid w:val="004C3E79"/>
    <w:rsid w:val="004C4572"/>
    <w:rsid w:val="004C4B6B"/>
    <w:rsid w:val="004C4F99"/>
    <w:rsid w:val="004C5046"/>
    <w:rsid w:val="004D0036"/>
    <w:rsid w:val="004D3C93"/>
    <w:rsid w:val="004D433F"/>
    <w:rsid w:val="004D4901"/>
    <w:rsid w:val="004D5A86"/>
    <w:rsid w:val="004D5C6F"/>
    <w:rsid w:val="004D7440"/>
    <w:rsid w:val="004E1C71"/>
    <w:rsid w:val="004E2B2C"/>
    <w:rsid w:val="004E4A32"/>
    <w:rsid w:val="004E6C2A"/>
    <w:rsid w:val="004F0BC2"/>
    <w:rsid w:val="004F0C91"/>
    <w:rsid w:val="004F13F2"/>
    <w:rsid w:val="004F211F"/>
    <w:rsid w:val="004F4942"/>
    <w:rsid w:val="004F5A81"/>
    <w:rsid w:val="004F755A"/>
    <w:rsid w:val="00500D1F"/>
    <w:rsid w:val="005019D5"/>
    <w:rsid w:val="005041F1"/>
    <w:rsid w:val="0050483F"/>
    <w:rsid w:val="005049C9"/>
    <w:rsid w:val="00505263"/>
    <w:rsid w:val="005060C7"/>
    <w:rsid w:val="00506E1A"/>
    <w:rsid w:val="00512F45"/>
    <w:rsid w:val="00513BCE"/>
    <w:rsid w:val="00513DBC"/>
    <w:rsid w:val="0051422A"/>
    <w:rsid w:val="00515AB3"/>
    <w:rsid w:val="00520FFF"/>
    <w:rsid w:val="005217A3"/>
    <w:rsid w:val="00521CFE"/>
    <w:rsid w:val="005232DD"/>
    <w:rsid w:val="00523CDD"/>
    <w:rsid w:val="00524C0E"/>
    <w:rsid w:val="005252A4"/>
    <w:rsid w:val="005264BF"/>
    <w:rsid w:val="0052698D"/>
    <w:rsid w:val="00526F5D"/>
    <w:rsid w:val="00530114"/>
    <w:rsid w:val="00530400"/>
    <w:rsid w:val="005322A1"/>
    <w:rsid w:val="00532ECC"/>
    <w:rsid w:val="00536B5D"/>
    <w:rsid w:val="005416B8"/>
    <w:rsid w:val="00544455"/>
    <w:rsid w:val="00545680"/>
    <w:rsid w:val="00551169"/>
    <w:rsid w:val="00551817"/>
    <w:rsid w:val="00554E9D"/>
    <w:rsid w:val="00555B7C"/>
    <w:rsid w:val="00555E8F"/>
    <w:rsid w:val="00561D4B"/>
    <w:rsid w:val="00562146"/>
    <w:rsid w:val="0056241B"/>
    <w:rsid w:val="0056270D"/>
    <w:rsid w:val="0056271B"/>
    <w:rsid w:val="0056336B"/>
    <w:rsid w:val="0056370B"/>
    <w:rsid w:val="00563842"/>
    <w:rsid w:val="005646CC"/>
    <w:rsid w:val="00565600"/>
    <w:rsid w:val="00570C72"/>
    <w:rsid w:val="00571CA3"/>
    <w:rsid w:val="00572001"/>
    <w:rsid w:val="00573BA1"/>
    <w:rsid w:val="00577490"/>
    <w:rsid w:val="00577A6C"/>
    <w:rsid w:val="00581034"/>
    <w:rsid w:val="0058109B"/>
    <w:rsid w:val="00583574"/>
    <w:rsid w:val="00585BE6"/>
    <w:rsid w:val="005862A1"/>
    <w:rsid w:val="00586F42"/>
    <w:rsid w:val="005878B5"/>
    <w:rsid w:val="00587968"/>
    <w:rsid w:val="0059149B"/>
    <w:rsid w:val="00592E89"/>
    <w:rsid w:val="00593F66"/>
    <w:rsid w:val="00593F96"/>
    <w:rsid w:val="00594AEC"/>
    <w:rsid w:val="005A098C"/>
    <w:rsid w:val="005A3669"/>
    <w:rsid w:val="005A481F"/>
    <w:rsid w:val="005A521D"/>
    <w:rsid w:val="005A53F5"/>
    <w:rsid w:val="005A553D"/>
    <w:rsid w:val="005A68B6"/>
    <w:rsid w:val="005A6DE0"/>
    <w:rsid w:val="005A7518"/>
    <w:rsid w:val="005B0836"/>
    <w:rsid w:val="005B387D"/>
    <w:rsid w:val="005B3D44"/>
    <w:rsid w:val="005B6123"/>
    <w:rsid w:val="005B6AD6"/>
    <w:rsid w:val="005B6E2E"/>
    <w:rsid w:val="005C2805"/>
    <w:rsid w:val="005C29B0"/>
    <w:rsid w:val="005C46C4"/>
    <w:rsid w:val="005C667B"/>
    <w:rsid w:val="005D23C0"/>
    <w:rsid w:val="005D36E0"/>
    <w:rsid w:val="005D4132"/>
    <w:rsid w:val="005E083A"/>
    <w:rsid w:val="005E190C"/>
    <w:rsid w:val="005E1A3A"/>
    <w:rsid w:val="005E6D5C"/>
    <w:rsid w:val="005F04F7"/>
    <w:rsid w:val="005F061D"/>
    <w:rsid w:val="005F22FE"/>
    <w:rsid w:val="005F35E6"/>
    <w:rsid w:val="005F3D27"/>
    <w:rsid w:val="005F781A"/>
    <w:rsid w:val="006003FF"/>
    <w:rsid w:val="0060122C"/>
    <w:rsid w:val="0060311C"/>
    <w:rsid w:val="006038E4"/>
    <w:rsid w:val="00604FF2"/>
    <w:rsid w:val="00606374"/>
    <w:rsid w:val="00610647"/>
    <w:rsid w:val="00612F74"/>
    <w:rsid w:val="00614972"/>
    <w:rsid w:val="00615A90"/>
    <w:rsid w:val="0061750F"/>
    <w:rsid w:val="00620621"/>
    <w:rsid w:val="00620CC8"/>
    <w:rsid w:val="00622568"/>
    <w:rsid w:val="00624C28"/>
    <w:rsid w:val="0062613D"/>
    <w:rsid w:val="00632824"/>
    <w:rsid w:val="00633434"/>
    <w:rsid w:val="00633599"/>
    <w:rsid w:val="00633AC4"/>
    <w:rsid w:val="0063498E"/>
    <w:rsid w:val="00635726"/>
    <w:rsid w:val="00635C05"/>
    <w:rsid w:val="0064032A"/>
    <w:rsid w:val="006415A9"/>
    <w:rsid w:val="00643446"/>
    <w:rsid w:val="00643C61"/>
    <w:rsid w:val="006459EF"/>
    <w:rsid w:val="0064647B"/>
    <w:rsid w:val="00646C37"/>
    <w:rsid w:val="00646C6E"/>
    <w:rsid w:val="00650538"/>
    <w:rsid w:val="006515ED"/>
    <w:rsid w:val="00654888"/>
    <w:rsid w:val="00654BBC"/>
    <w:rsid w:val="0065633D"/>
    <w:rsid w:val="00656399"/>
    <w:rsid w:val="0065650E"/>
    <w:rsid w:val="00657F42"/>
    <w:rsid w:val="00662648"/>
    <w:rsid w:val="00662AC7"/>
    <w:rsid w:val="006653E0"/>
    <w:rsid w:val="00667988"/>
    <w:rsid w:val="00673D53"/>
    <w:rsid w:val="006768C5"/>
    <w:rsid w:val="00677A8E"/>
    <w:rsid w:val="00677D0E"/>
    <w:rsid w:val="00680F75"/>
    <w:rsid w:val="0068113F"/>
    <w:rsid w:val="00681F59"/>
    <w:rsid w:val="0068731D"/>
    <w:rsid w:val="00690F27"/>
    <w:rsid w:val="00694968"/>
    <w:rsid w:val="00695B3A"/>
    <w:rsid w:val="0069723F"/>
    <w:rsid w:val="006A0686"/>
    <w:rsid w:val="006A0757"/>
    <w:rsid w:val="006A0E53"/>
    <w:rsid w:val="006A11E0"/>
    <w:rsid w:val="006A2923"/>
    <w:rsid w:val="006A3DC2"/>
    <w:rsid w:val="006A6C4F"/>
    <w:rsid w:val="006A6DA7"/>
    <w:rsid w:val="006A7414"/>
    <w:rsid w:val="006A75E5"/>
    <w:rsid w:val="006B0EB4"/>
    <w:rsid w:val="006B10D3"/>
    <w:rsid w:val="006B1320"/>
    <w:rsid w:val="006B3280"/>
    <w:rsid w:val="006B4801"/>
    <w:rsid w:val="006B7778"/>
    <w:rsid w:val="006C2739"/>
    <w:rsid w:val="006C4064"/>
    <w:rsid w:val="006C7CD1"/>
    <w:rsid w:val="006C7F51"/>
    <w:rsid w:val="006D1F57"/>
    <w:rsid w:val="006D3C47"/>
    <w:rsid w:val="006D4732"/>
    <w:rsid w:val="006D5CCC"/>
    <w:rsid w:val="006D692E"/>
    <w:rsid w:val="006E238C"/>
    <w:rsid w:val="006E25B6"/>
    <w:rsid w:val="006E48A1"/>
    <w:rsid w:val="006E4BFE"/>
    <w:rsid w:val="006E5C24"/>
    <w:rsid w:val="006E60F7"/>
    <w:rsid w:val="006E6569"/>
    <w:rsid w:val="006E7D81"/>
    <w:rsid w:val="006F03B5"/>
    <w:rsid w:val="006F0D77"/>
    <w:rsid w:val="006F2FDF"/>
    <w:rsid w:val="006F46DD"/>
    <w:rsid w:val="006F5B0F"/>
    <w:rsid w:val="006F5D51"/>
    <w:rsid w:val="006F702B"/>
    <w:rsid w:val="007009DB"/>
    <w:rsid w:val="00701D60"/>
    <w:rsid w:val="0070256B"/>
    <w:rsid w:val="00703695"/>
    <w:rsid w:val="0070642E"/>
    <w:rsid w:val="007078D8"/>
    <w:rsid w:val="00710352"/>
    <w:rsid w:val="0071038F"/>
    <w:rsid w:val="00714F30"/>
    <w:rsid w:val="00717C83"/>
    <w:rsid w:val="00720F6B"/>
    <w:rsid w:val="007213F4"/>
    <w:rsid w:val="00721748"/>
    <w:rsid w:val="00722F6F"/>
    <w:rsid w:val="007258AC"/>
    <w:rsid w:val="00725924"/>
    <w:rsid w:val="007262CF"/>
    <w:rsid w:val="00726B31"/>
    <w:rsid w:val="00727CBA"/>
    <w:rsid w:val="0073200E"/>
    <w:rsid w:val="00732CC4"/>
    <w:rsid w:val="00733268"/>
    <w:rsid w:val="007338A8"/>
    <w:rsid w:val="0073746D"/>
    <w:rsid w:val="007417B6"/>
    <w:rsid w:val="00741C39"/>
    <w:rsid w:val="00742D1B"/>
    <w:rsid w:val="0074495C"/>
    <w:rsid w:val="00745BBA"/>
    <w:rsid w:val="00747F9A"/>
    <w:rsid w:val="00750AF1"/>
    <w:rsid w:val="00751A84"/>
    <w:rsid w:val="007529CA"/>
    <w:rsid w:val="00752C3B"/>
    <w:rsid w:val="00752FD5"/>
    <w:rsid w:val="007540F2"/>
    <w:rsid w:val="007558AC"/>
    <w:rsid w:val="00756528"/>
    <w:rsid w:val="007577D3"/>
    <w:rsid w:val="007607D1"/>
    <w:rsid w:val="007607D6"/>
    <w:rsid w:val="00765023"/>
    <w:rsid w:val="00766CB9"/>
    <w:rsid w:val="00767809"/>
    <w:rsid w:val="00770A3C"/>
    <w:rsid w:val="007713E8"/>
    <w:rsid w:val="007727F5"/>
    <w:rsid w:val="00774CCF"/>
    <w:rsid w:val="00777BAB"/>
    <w:rsid w:val="00782BDC"/>
    <w:rsid w:val="007831EA"/>
    <w:rsid w:val="00784776"/>
    <w:rsid w:val="00784B8F"/>
    <w:rsid w:val="007856C5"/>
    <w:rsid w:val="00786F3E"/>
    <w:rsid w:val="00790BE2"/>
    <w:rsid w:val="00792F5B"/>
    <w:rsid w:val="00796A6F"/>
    <w:rsid w:val="007A213E"/>
    <w:rsid w:val="007A3DBF"/>
    <w:rsid w:val="007A3FF8"/>
    <w:rsid w:val="007A488E"/>
    <w:rsid w:val="007A6DCC"/>
    <w:rsid w:val="007A7311"/>
    <w:rsid w:val="007B364E"/>
    <w:rsid w:val="007B6B94"/>
    <w:rsid w:val="007B6F13"/>
    <w:rsid w:val="007C0E48"/>
    <w:rsid w:val="007C1303"/>
    <w:rsid w:val="007C5B0B"/>
    <w:rsid w:val="007C76DB"/>
    <w:rsid w:val="007C7731"/>
    <w:rsid w:val="007D0769"/>
    <w:rsid w:val="007D575A"/>
    <w:rsid w:val="007D678A"/>
    <w:rsid w:val="007D6D40"/>
    <w:rsid w:val="007D75AA"/>
    <w:rsid w:val="007D7623"/>
    <w:rsid w:val="007E02E2"/>
    <w:rsid w:val="007E0A31"/>
    <w:rsid w:val="007E2149"/>
    <w:rsid w:val="007E3982"/>
    <w:rsid w:val="007E45F3"/>
    <w:rsid w:val="007E679B"/>
    <w:rsid w:val="007F2FD9"/>
    <w:rsid w:val="00800186"/>
    <w:rsid w:val="00802FA8"/>
    <w:rsid w:val="00803D9A"/>
    <w:rsid w:val="0080456B"/>
    <w:rsid w:val="00810CF2"/>
    <w:rsid w:val="00812831"/>
    <w:rsid w:val="0081472A"/>
    <w:rsid w:val="008148A4"/>
    <w:rsid w:val="0081518B"/>
    <w:rsid w:val="00815D23"/>
    <w:rsid w:val="00816A9F"/>
    <w:rsid w:val="00821AE4"/>
    <w:rsid w:val="00822BAD"/>
    <w:rsid w:val="008236AE"/>
    <w:rsid w:val="00824513"/>
    <w:rsid w:val="00825DEF"/>
    <w:rsid w:val="0082752A"/>
    <w:rsid w:val="00827968"/>
    <w:rsid w:val="00831F14"/>
    <w:rsid w:val="00833FC8"/>
    <w:rsid w:val="00834A39"/>
    <w:rsid w:val="00836138"/>
    <w:rsid w:val="00836763"/>
    <w:rsid w:val="00836A5C"/>
    <w:rsid w:val="00836B6B"/>
    <w:rsid w:val="00837550"/>
    <w:rsid w:val="00840BBA"/>
    <w:rsid w:val="00840CDA"/>
    <w:rsid w:val="00844CCF"/>
    <w:rsid w:val="00846C85"/>
    <w:rsid w:val="008510EC"/>
    <w:rsid w:val="00851E1E"/>
    <w:rsid w:val="008556F5"/>
    <w:rsid w:val="00855FE0"/>
    <w:rsid w:val="008570D6"/>
    <w:rsid w:val="008574CC"/>
    <w:rsid w:val="0085777A"/>
    <w:rsid w:val="00860534"/>
    <w:rsid w:val="008619F3"/>
    <w:rsid w:val="00863D06"/>
    <w:rsid w:val="008649E6"/>
    <w:rsid w:val="00871437"/>
    <w:rsid w:val="008732A8"/>
    <w:rsid w:val="0087471E"/>
    <w:rsid w:val="0087472C"/>
    <w:rsid w:val="00876DC8"/>
    <w:rsid w:val="00882DD9"/>
    <w:rsid w:val="00886745"/>
    <w:rsid w:val="00886E49"/>
    <w:rsid w:val="00887ECE"/>
    <w:rsid w:val="00891290"/>
    <w:rsid w:val="00891849"/>
    <w:rsid w:val="00891DCD"/>
    <w:rsid w:val="00896F22"/>
    <w:rsid w:val="008A03C4"/>
    <w:rsid w:val="008A07F1"/>
    <w:rsid w:val="008A0CBE"/>
    <w:rsid w:val="008A2E45"/>
    <w:rsid w:val="008A36BF"/>
    <w:rsid w:val="008A4E96"/>
    <w:rsid w:val="008A6229"/>
    <w:rsid w:val="008B1928"/>
    <w:rsid w:val="008B2DAD"/>
    <w:rsid w:val="008B3226"/>
    <w:rsid w:val="008B33C4"/>
    <w:rsid w:val="008B34A8"/>
    <w:rsid w:val="008B35A9"/>
    <w:rsid w:val="008B37B4"/>
    <w:rsid w:val="008B4D90"/>
    <w:rsid w:val="008B70CE"/>
    <w:rsid w:val="008B7F90"/>
    <w:rsid w:val="008C282A"/>
    <w:rsid w:val="008C439A"/>
    <w:rsid w:val="008C4A7F"/>
    <w:rsid w:val="008C6BDE"/>
    <w:rsid w:val="008C780E"/>
    <w:rsid w:val="008D322E"/>
    <w:rsid w:val="008D557C"/>
    <w:rsid w:val="008D64F5"/>
    <w:rsid w:val="008D690E"/>
    <w:rsid w:val="008D75C6"/>
    <w:rsid w:val="008E158E"/>
    <w:rsid w:val="008E2ADD"/>
    <w:rsid w:val="008E4BBB"/>
    <w:rsid w:val="008E4C23"/>
    <w:rsid w:val="008E688C"/>
    <w:rsid w:val="008E6BB6"/>
    <w:rsid w:val="008E73F2"/>
    <w:rsid w:val="008F0A40"/>
    <w:rsid w:val="008F1096"/>
    <w:rsid w:val="008F2F6E"/>
    <w:rsid w:val="008F5355"/>
    <w:rsid w:val="008F54FD"/>
    <w:rsid w:val="008F5BB5"/>
    <w:rsid w:val="00903C97"/>
    <w:rsid w:val="0090492C"/>
    <w:rsid w:val="009065DB"/>
    <w:rsid w:val="0090687F"/>
    <w:rsid w:val="00907098"/>
    <w:rsid w:val="009102BA"/>
    <w:rsid w:val="009138FD"/>
    <w:rsid w:val="00914B26"/>
    <w:rsid w:val="00914EB6"/>
    <w:rsid w:val="009154E4"/>
    <w:rsid w:val="00915FB4"/>
    <w:rsid w:val="0092015E"/>
    <w:rsid w:val="00920607"/>
    <w:rsid w:val="00921EDF"/>
    <w:rsid w:val="00921FAB"/>
    <w:rsid w:val="00922BE1"/>
    <w:rsid w:val="0093114B"/>
    <w:rsid w:val="00934060"/>
    <w:rsid w:val="009340B1"/>
    <w:rsid w:val="00934C69"/>
    <w:rsid w:val="00935474"/>
    <w:rsid w:val="00935769"/>
    <w:rsid w:val="00935AD0"/>
    <w:rsid w:val="0093682E"/>
    <w:rsid w:val="009374B6"/>
    <w:rsid w:val="0094201E"/>
    <w:rsid w:val="00942163"/>
    <w:rsid w:val="00942819"/>
    <w:rsid w:val="00942C30"/>
    <w:rsid w:val="009463D6"/>
    <w:rsid w:val="00950208"/>
    <w:rsid w:val="00954538"/>
    <w:rsid w:val="009553D7"/>
    <w:rsid w:val="009562EE"/>
    <w:rsid w:val="00960705"/>
    <w:rsid w:val="00960B68"/>
    <w:rsid w:val="009610B9"/>
    <w:rsid w:val="009635DA"/>
    <w:rsid w:val="00966087"/>
    <w:rsid w:val="00966478"/>
    <w:rsid w:val="00967EDF"/>
    <w:rsid w:val="009702DC"/>
    <w:rsid w:val="00970A71"/>
    <w:rsid w:val="009710EC"/>
    <w:rsid w:val="00973016"/>
    <w:rsid w:val="00973180"/>
    <w:rsid w:val="00973966"/>
    <w:rsid w:val="00975B8A"/>
    <w:rsid w:val="00975E20"/>
    <w:rsid w:val="0097657E"/>
    <w:rsid w:val="0097751A"/>
    <w:rsid w:val="0098020A"/>
    <w:rsid w:val="00981081"/>
    <w:rsid w:val="00981DF1"/>
    <w:rsid w:val="009828B5"/>
    <w:rsid w:val="0098497C"/>
    <w:rsid w:val="00984997"/>
    <w:rsid w:val="0098656D"/>
    <w:rsid w:val="009876AD"/>
    <w:rsid w:val="00990136"/>
    <w:rsid w:val="009906F2"/>
    <w:rsid w:val="009920ED"/>
    <w:rsid w:val="00993C19"/>
    <w:rsid w:val="00995CBE"/>
    <w:rsid w:val="009968FA"/>
    <w:rsid w:val="00996B51"/>
    <w:rsid w:val="009A159F"/>
    <w:rsid w:val="009A1CB7"/>
    <w:rsid w:val="009A4D50"/>
    <w:rsid w:val="009A6150"/>
    <w:rsid w:val="009A66C2"/>
    <w:rsid w:val="009B2F80"/>
    <w:rsid w:val="009B4ABA"/>
    <w:rsid w:val="009C083D"/>
    <w:rsid w:val="009C0AA4"/>
    <w:rsid w:val="009C0D32"/>
    <w:rsid w:val="009C13FF"/>
    <w:rsid w:val="009C2C64"/>
    <w:rsid w:val="009C384C"/>
    <w:rsid w:val="009C391A"/>
    <w:rsid w:val="009C4378"/>
    <w:rsid w:val="009C49C5"/>
    <w:rsid w:val="009C5181"/>
    <w:rsid w:val="009C6D7B"/>
    <w:rsid w:val="009C6E84"/>
    <w:rsid w:val="009C7BD5"/>
    <w:rsid w:val="009D0D56"/>
    <w:rsid w:val="009D193E"/>
    <w:rsid w:val="009D19F2"/>
    <w:rsid w:val="009D3906"/>
    <w:rsid w:val="009D549B"/>
    <w:rsid w:val="009D6F20"/>
    <w:rsid w:val="009E3119"/>
    <w:rsid w:val="009E43E9"/>
    <w:rsid w:val="009E5572"/>
    <w:rsid w:val="009E5E45"/>
    <w:rsid w:val="009E63AA"/>
    <w:rsid w:val="009E642C"/>
    <w:rsid w:val="009F0C51"/>
    <w:rsid w:val="009F0ED4"/>
    <w:rsid w:val="009F133A"/>
    <w:rsid w:val="009F3595"/>
    <w:rsid w:val="009F5281"/>
    <w:rsid w:val="009F5A18"/>
    <w:rsid w:val="009F5DEA"/>
    <w:rsid w:val="009F797B"/>
    <w:rsid w:val="00A00B56"/>
    <w:rsid w:val="00A02279"/>
    <w:rsid w:val="00A02B85"/>
    <w:rsid w:val="00A03106"/>
    <w:rsid w:val="00A05DE5"/>
    <w:rsid w:val="00A0681C"/>
    <w:rsid w:val="00A103C6"/>
    <w:rsid w:val="00A12B0A"/>
    <w:rsid w:val="00A13A1C"/>
    <w:rsid w:val="00A15B22"/>
    <w:rsid w:val="00A16925"/>
    <w:rsid w:val="00A16FA0"/>
    <w:rsid w:val="00A201F2"/>
    <w:rsid w:val="00A20CCD"/>
    <w:rsid w:val="00A22B52"/>
    <w:rsid w:val="00A27AC4"/>
    <w:rsid w:val="00A30A4E"/>
    <w:rsid w:val="00A31EE7"/>
    <w:rsid w:val="00A327CD"/>
    <w:rsid w:val="00A328F9"/>
    <w:rsid w:val="00A33634"/>
    <w:rsid w:val="00A3418B"/>
    <w:rsid w:val="00A35DFF"/>
    <w:rsid w:val="00A41282"/>
    <w:rsid w:val="00A413E1"/>
    <w:rsid w:val="00A41F5A"/>
    <w:rsid w:val="00A42193"/>
    <w:rsid w:val="00A4781B"/>
    <w:rsid w:val="00A50CC7"/>
    <w:rsid w:val="00A52661"/>
    <w:rsid w:val="00A52D46"/>
    <w:rsid w:val="00A54F9E"/>
    <w:rsid w:val="00A55354"/>
    <w:rsid w:val="00A5690B"/>
    <w:rsid w:val="00A57877"/>
    <w:rsid w:val="00A60976"/>
    <w:rsid w:val="00A641A6"/>
    <w:rsid w:val="00A6427A"/>
    <w:rsid w:val="00A6648E"/>
    <w:rsid w:val="00A705D8"/>
    <w:rsid w:val="00A7237C"/>
    <w:rsid w:val="00A731BD"/>
    <w:rsid w:val="00A758B3"/>
    <w:rsid w:val="00A8119E"/>
    <w:rsid w:val="00A81DFD"/>
    <w:rsid w:val="00A82C07"/>
    <w:rsid w:val="00A83C27"/>
    <w:rsid w:val="00A83E31"/>
    <w:rsid w:val="00A84194"/>
    <w:rsid w:val="00A85247"/>
    <w:rsid w:val="00A87E72"/>
    <w:rsid w:val="00A910A5"/>
    <w:rsid w:val="00A91736"/>
    <w:rsid w:val="00A919B0"/>
    <w:rsid w:val="00A93CDB"/>
    <w:rsid w:val="00A9426B"/>
    <w:rsid w:val="00A946B7"/>
    <w:rsid w:val="00A9561E"/>
    <w:rsid w:val="00A95724"/>
    <w:rsid w:val="00A9684F"/>
    <w:rsid w:val="00AA27F4"/>
    <w:rsid w:val="00AA2940"/>
    <w:rsid w:val="00AA2D94"/>
    <w:rsid w:val="00AA4941"/>
    <w:rsid w:val="00AA7457"/>
    <w:rsid w:val="00AB2CE5"/>
    <w:rsid w:val="00AB2EAC"/>
    <w:rsid w:val="00AB3424"/>
    <w:rsid w:val="00AB4559"/>
    <w:rsid w:val="00AB556C"/>
    <w:rsid w:val="00AB685D"/>
    <w:rsid w:val="00AB7D51"/>
    <w:rsid w:val="00AB7EE2"/>
    <w:rsid w:val="00AC11FC"/>
    <w:rsid w:val="00AC227C"/>
    <w:rsid w:val="00AC31AF"/>
    <w:rsid w:val="00AD14DD"/>
    <w:rsid w:val="00AD24AA"/>
    <w:rsid w:val="00AD3602"/>
    <w:rsid w:val="00AD4756"/>
    <w:rsid w:val="00AD58A1"/>
    <w:rsid w:val="00AD6057"/>
    <w:rsid w:val="00AD659C"/>
    <w:rsid w:val="00AD7913"/>
    <w:rsid w:val="00AE258E"/>
    <w:rsid w:val="00AE2EBE"/>
    <w:rsid w:val="00AE3040"/>
    <w:rsid w:val="00AE4698"/>
    <w:rsid w:val="00AE6861"/>
    <w:rsid w:val="00AE7237"/>
    <w:rsid w:val="00AF02CD"/>
    <w:rsid w:val="00AF05CA"/>
    <w:rsid w:val="00AF27E7"/>
    <w:rsid w:val="00AF5D6A"/>
    <w:rsid w:val="00AF5E12"/>
    <w:rsid w:val="00AF6946"/>
    <w:rsid w:val="00B00E60"/>
    <w:rsid w:val="00B01843"/>
    <w:rsid w:val="00B03057"/>
    <w:rsid w:val="00B04539"/>
    <w:rsid w:val="00B057B4"/>
    <w:rsid w:val="00B058FE"/>
    <w:rsid w:val="00B0659C"/>
    <w:rsid w:val="00B065CC"/>
    <w:rsid w:val="00B067D0"/>
    <w:rsid w:val="00B11970"/>
    <w:rsid w:val="00B135FB"/>
    <w:rsid w:val="00B13609"/>
    <w:rsid w:val="00B139F1"/>
    <w:rsid w:val="00B1652E"/>
    <w:rsid w:val="00B200D8"/>
    <w:rsid w:val="00B2065B"/>
    <w:rsid w:val="00B20E93"/>
    <w:rsid w:val="00B20FC9"/>
    <w:rsid w:val="00B21C4A"/>
    <w:rsid w:val="00B2281F"/>
    <w:rsid w:val="00B23424"/>
    <w:rsid w:val="00B2494D"/>
    <w:rsid w:val="00B249F9"/>
    <w:rsid w:val="00B3151F"/>
    <w:rsid w:val="00B31E0B"/>
    <w:rsid w:val="00B32585"/>
    <w:rsid w:val="00B32A26"/>
    <w:rsid w:val="00B363EB"/>
    <w:rsid w:val="00B36DCB"/>
    <w:rsid w:val="00B42C54"/>
    <w:rsid w:val="00B45020"/>
    <w:rsid w:val="00B451F4"/>
    <w:rsid w:val="00B45B8D"/>
    <w:rsid w:val="00B45F9D"/>
    <w:rsid w:val="00B4637C"/>
    <w:rsid w:val="00B46900"/>
    <w:rsid w:val="00B51465"/>
    <w:rsid w:val="00B526B7"/>
    <w:rsid w:val="00B52778"/>
    <w:rsid w:val="00B5623D"/>
    <w:rsid w:val="00B621DD"/>
    <w:rsid w:val="00B624E6"/>
    <w:rsid w:val="00B626AD"/>
    <w:rsid w:val="00B63384"/>
    <w:rsid w:val="00B63D0B"/>
    <w:rsid w:val="00B66739"/>
    <w:rsid w:val="00B70D06"/>
    <w:rsid w:val="00B72ED8"/>
    <w:rsid w:val="00B734EC"/>
    <w:rsid w:val="00B73F8F"/>
    <w:rsid w:val="00B740E2"/>
    <w:rsid w:val="00B74A3C"/>
    <w:rsid w:val="00B74AF5"/>
    <w:rsid w:val="00B77CE1"/>
    <w:rsid w:val="00B80F41"/>
    <w:rsid w:val="00B814D2"/>
    <w:rsid w:val="00B83A93"/>
    <w:rsid w:val="00B8465B"/>
    <w:rsid w:val="00B90469"/>
    <w:rsid w:val="00B90808"/>
    <w:rsid w:val="00B91B7D"/>
    <w:rsid w:val="00B95490"/>
    <w:rsid w:val="00BA070C"/>
    <w:rsid w:val="00BA4C17"/>
    <w:rsid w:val="00BA53FD"/>
    <w:rsid w:val="00BA5F7D"/>
    <w:rsid w:val="00BA61B8"/>
    <w:rsid w:val="00BA7E96"/>
    <w:rsid w:val="00BB1A9E"/>
    <w:rsid w:val="00BB5D35"/>
    <w:rsid w:val="00BB627F"/>
    <w:rsid w:val="00BB62A3"/>
    <w:rsid w:val="00BC112D"/>
    <w:rsid w:val="00BC1776"/>
    <w:rsid w:val="00BC210A"/>
    <w:rsid w:val="00BC5541"/>
    <w:rsid w:val="00BC6224"/>
    <w:rsid w:val="00BC69EE"/>
    <w:rsid w:val="00BC6B50"/>
    <w:rsid w:val="00BC6E59"/>
    <w:rsid w:val="00BD009B"/>
    <w:rsid w:val="00BD1F95"/>
    <w:rsid w:val="00BD20EF"/>
    <w:rsid w:val="00BD4458"/>
    <w:rsid w:val="00BD50D2"/>
    <w:rsid w:val="00BD59B8"/>
    <w:rsid w:val="00BD5C9B"/>
    <w:rsid w:val="00BD7453"/>
    <w:rsid w:val="00BD7716"/>
    <w:rsid w:val="00BE053A"/>
    <w:rsid w:val="00BE0541"/>
    <w:rsid w:val="00BE069D"/>
    <w:rsid w:val="00BE0A78"/>
    <w:rsid w:val="00BE0F23"/>
    <w:rsid w:val="00BE1DD4"/>
    <w:rsid w:val="00BE3E2F"/>
    <w:rsid w:val="00BE6145"/>
    <w:rsid w:val="00BE6D0E"/>
    <w:rsid w:val="00BE6FDC"/>
    <w:rsid w:val="00BF0C98"/>
    <w:rsid w:val="00BF1443"/>
    <w:rsid w:val="00BF1818"/>
    <w:rsid w:val="00BF2E13"/>
    <w:rsid w:val="00BF45E7"/>
    <w:rsid w:val="00C00B0D"/>
    <w:rsid w:val="00C02B57"/>
    <w:rsid w:val="00C03335"/>
    <w:rsid w:val="00C04A98"/>
    <w:rsid w:val="00C05579"/>
    <w:rsid w:val="00C0750F"/>
    <w:rsid w:val="00C108E1"/>
    <w:rsid w:val="00C10DA7"/>
    <w:rsid w:val="00C13D32"/>
    <w:rsid w:val="00C13FBD"/>
    <w:rsid w:val="00C14A67"/>
    <w:rsid w:val="00C156A4"/>
    <w:rsid w:val="00C16818"/>
    <w:rsid w:val="00C16F70"/>
    <w:rsid w:val="00C205CA"/>
    <w:rsid w:val="00C20689"/>
    <w:rsid w:val="00C2224B"/>
    <w:rsid w:val="00C22DA4"/>
    <w:rsid w:val="00C24710"/>
    <w:rsid w:val="00C27128"/>
    <w:rsid w:val="00C30F35"/>
    <w:rsid w:val="00C34341"/>
    <w:rsid w:val="00C34547"/>
    <w:rsid w:val="00C36129"/>
    <w:rsid w:val="00C362A5"/>
    <w:rsid w:val="00C41667"/>
    <w:rsid w:val="00C418EE"/>
    <w:rsid w:val="00C42787"/>
    <w:rsid w:val="00C427F0"/>
    <w:rsid w:val="00C43B9F"/>
    <w:rsid w:val="00C440AA"/>
    <w:rsid w:val="00C46B45"/>
    <w:rsid w:val="00C47AFC"/>
    <w:rsid w:val="00C54100"/>
    <w:rsid w:val="00C563EC"/>
    <w:rsid w:val="00C573BF"/>
    <w:rsid w:val="00C57DAB"/>
    <w:rsid w:val="00C57EA3"/>
    <w:rsid w:val="00C61D24"/>
    <w:rsid w:val="00C65D12"/>
    <w:rsid w:val="00C67877"/>
    <w:rsid w:val="00C71E9B"/>
    <w:rsid w:val="00C74DAF"/>
    <w:rsid w:val="00C7647F"/>
    <w:rsid w:val="00C76985"/>
    <w:rsid w:val="00C77519"/>
    <w:rsid w:val="00C80B3B"/>
    <w:rsid w:val="00C80C72"/>
    <w:rsid w:val="00C81021"/>
    <w:rsid w:val="00C83F75"/>
    <w:rsid w:val="00C846A2"/>
    <w:rsid w:val="00C8566E"/>
    <w:rsid w:val="00C86115"/>
    <w:rsid w:val="00C92D6D"/>
    <w:rsid w:val="00C950E2"/>
    <w:rsid w:val="00C95218"/>
    <w:rsid w:val="00C955D7"/>
    <w:rsid w:val="00C95618"/>
    <w:rsid w:val="00C95FF2"/>
    <w:rsid w:val="00C96CD3"/>
    <w:rsid w:val="00C97E03"/>
    <w:rsid w:val="00C97F0F"/>
    <w:rsid w:val="00C97FE2"/>
    <w:rsid w:val="00CA1226"/>
    <w:rsid w:val="00CA15ED"/>
    <w:rsid w:val="00CA16DF"/>
    <w:rsid w:val="00CA2E75"/>
    <w:rsid w:val="00CA4095"/>
    <w:rsid w:val="00CB1CF8"/>
    <w:rsid w:val="00CB28FC"/>
    <w:rsid w:val="00CB5E4C"/>
    <w:rsid w:val="00CC0332"/>
    <w:rsid w:val="00CC10D5"/>
    <w:rsid w:val="00CC1147"/>
    <w:rsid w:val="00CC118B"/>
    <w:rsid w:val="00CC13EE"/>
    <w:rsid w:val="00CC2913"/>
    <w:rsid w:val="00CC4A6C"/>
    <w:rsid w:val="00CC5C82"/>
    <w:rsid w:val="00CD0CC8"/>
    <w:rsid w:val="00CD0CE0"/>
    <w:rsid w:val="00CD1505"/>
    <w:rsid w:val="00CD2343"/>
    <w:rsid w:val="00CD5E24"/>
    <w:rsid w:val="00CD5E41"/>
    <w:rsid w:val="00CD70B1"/>
    <w:rsid w:val="00CE2D2B"/>
    <w:rsid w:val="00CE403C"/>
    <w:rsid w:val="00CE5046"/>
    <w:rsid w:val="00CE5B42"/>
    <w:rsid w:val="00CE6C0E"/>
    <w:rsid w:val="00CE73DB"/>
    <w:rsid w:val="00CF0E30"/>
    <w:rsid w:val="00CF2C1A"/>
    <w:rsid w:val="00CF6E56"/>
    <w:rsid w:val="00D00B19"/>
    <w:rsid w:val="00D0264A"/>
    <w:rsid w:val="00D0333D"/>
    <w:rsid w:val="00D04334"/>
    <w:rsid w:val="00D049BB"/>
    <w:rsid w:val="00D04F86"/>
    <w:rsid w:val="00D107EB"/>
    <w:rsid w:val="00D11C0D"/>
    <w:rsid w:val="00D11D66"/>
    <w:rsid w:val="00D121FC"/>
    <w:rsid w:val="00D13DD9"/>
    <w:rsid w:val="00D13EA5"/>
    <w:rsid w:val="00D14CD1"/>
    <w:rsid w:val="00D15C48"/>
    <w:rsid w:val="00D17019"/>
    <w:rsid w:val="00D200FF"/>
    <w:rsid w:val="00D206AA"/>
    <w:rsid w:val="00D243DC"/>
    <w:rsid w:val="00D25D35"/>
    <w:rsid w:val="00D26685"/>
    <w:rsid w:val="00D274E5"/>
    <w:rsid w:val="00D3076C"/>
    <w:rsid w:val="00D315EC"/>
    <w:rsid w:val="00D3245E"/>
    <w:rsid w:val="00D35031"/>
    <w:rsid w:val="00D356D1"/>
    <w:rsid w:val="00D376AF"/>
    <w:rsid w:val="00D37D64"/>
    <w:rsid w:val="00D37F26"/>
    <w:rsid w:val="00D4116D"/>
    <w:rsid w:val="00D4156A"/>
    <w:rsid w:val="00D426F9"/>
    <w:rsid w:val="00D4365E"/>
    <w:rsid w:val="00D43839"/>
    <w:rsid w:val="00D43C09"/>
    <w:rsid w:val="00D442EF"/>
    <w:rsid w:val="00D474EB"/>
    <w:rsid w:val="00D47E88"/>
    <w:rsid w:val="00D512BB"/>
    <w:rsid w:val="00D51988"/>
    <w:rsid w:val="00D539E8"/>
    <w:rsid w:val="00D544C9"/>
    <w:rsid w:val="00D552D7"/>
    <w:rsid w:val="00D5647E"/>
    <w:rsid w:val="00D56E19"/>
    <w:rsid w:val="00D60CC6"/>
    <w:rsid w:val="00D60EA4"/>
    <w:rsid w:val="00D61226"/>
    <w:rsid w:val="00D61CF5"/>
    <w:rsid w:val="00D61E90"/>
    <w:rsid w:val="00D6229D"/>
    <w:rsid w:val="00D6241C"/>
    <w:rsid w:val="00D627B3"/>
    <w:rsid w:val="00D64791"/>
    <w:rsid w:val="00D65175"/>
    <w:rsid w:val="00D65C93"/>
    <w:rsid w:val="00D7181D"/>
    <w:rsid w:val="00D71FE6"/>
    <w:rsid w:val="00D75CFA"/>
    <w:rsid w:val="00D774FA"/>
    <w:rsid w:val="00D7797B"/>
    <w:rsid w:val="00D77BE6"/>
    <w:rsid w:val="00D77F2D"/>
    <w:rsid w:val="00D80D3C"/>
    <w:rsid w:val="00D81168"/>
    <w:rsid w:val="00D816A6"/>
    <w:rsid w:val="00D83DCF"/>
    <w:rsid w:val="00D84D6F"/>
    <w:rsid w:val="00D84F6B"/>
    <w:rsid w:val="00D87E17"/>
    <w:rsid w:val="00D91410"/>
    <w:rsid w:val="00D91AFB"/>
    <w:rsid w:val="00D92F7A"/>
    <w:rsid w:val="00D948FF"/>
    <w:rsid w:val="00D94CBD"/>
    <w:rsid w:val="00D97353"/>
    <w:rsid w:val="00DA193A"/>
    <w:rsid w:val="00DA377B"/>
    <w:rsid w:val="00DA3963"/>
    <w:rsid w:val="00DA44EB"/>
    <w:rsid w:val="00DA4506"/>
    <w:rsid w:val="00DA4537"/>
    <w:rsid w:val="00DA47AB"/>
    <w:rsid w:val="00DA6F52"/>
    <w:rsid w:val="00DA7ADF"/>
    <w:rsid w:val="00DB05D3"/>
    <w:rsid w:val="00DB39E8"/>
    <w:rsid w:val="00DB3EB7"/>
    <w:rsid w:val="00DB4EFB"/>
    <w:rsid w:val="00DB6431"/>
    <w:rsid w:val="00DB6A7E"/>
    <w:rsid w:val="00DB7187"/>
    <w:rsid w:val="00DC0018"/>
    <w:rsid w:val="00DC4025"/>
    <w:rsid w:val="00DC54F8"/>
    <w:rsid w:val="00DC5F18"/>
    <w:rsid w:val="00DC600A"/>
    <w:rsid w:val="00DC6531"/>
    <w:rsid w:val="00DC6CD7"/>
    <w:rsid w:val="00DC7625"/>
    <w:rsid w:val="00DC7F0F"/>
    <w:rsid w:val="00DD06AD"/>
    <w:rsid w:val="00DD0E14"/>
    <w:rsid w:val="00DD65DE"/>
    <w:rsid w:val="00DD6EA8"/>
    <w:rsid w:val="00DD735B"/>
    <w:rsid w:val="00DD7A40"/>
    <w:rsid w:val="00DD7D3A"/>
    <w:rsid w:val="00DE0FC5"/>
    <w:rsid w:val="00DE23C9"/>
    <w:rsid w:val="00DE34B4"/>
    <w:rsid w:val="00DE34FA"/>
    <w:rsid w:val="00DE5AA8"/>
    <w:rsid w:val="00DF15C3"/>
    <w:rsid w:val="00DF168D"/>
    <w:rsid w:val="00DF3C41"/>
    <w:rsid w:val="00DF500B"/>
    <w:rsid w:val="00DF6138"/>
    <w:rsid w:val="00DF77E5"/>
    <w:rsid w:val="00E00BA9"/>
    <w:rsid w:val="00E04666"/>
    <w:rsid w:val="00E04D7B"/>
    <w:rsid w:val="00E05DFB"/>
    <w:rsid w:val="00E10586"/>
    <w:rsid w:val="00E105A8"/>
    <w:rsid w:val="00E12E18"/>
    <w:rsid w:val="00E12EC8"/>
    <w:rsid w:val="00E13AC9"/>
    <w:rsid w:val="00E14503"/>
    <w:rsid w:val="00E14F50"/>
    <w:rsid w:val="00E20A60"/>
    <w:rsid w:val="00E2276D"/>
    <w:rsid w:val="00E24726"/>
    <w:rsid w:val="00E25772"/>
    <w:rsid w:val="00E26DA7"/>
    <w:rsid w:val="00E26E78"/>
    <w:rsid w:val="00E31061"/>
    <w:rsid w:val="00E32932"/>
    <w:rsid w:val="00E335FF"/>
    <w:rsid w:val="00E36418"/>
    <w:rsid w:val="00E4105F"/>
    <w:rsid w:val="00E42E0A"/>
    <w:rsid w:val="00E43365"/>
    <w:rsid w:val="00E44196"/>
    <w:rsid w:val="00E44D48"/>
    <w:rsid w:val="00E46738"/>
    <w:rsid w:val="00E51C82"/>
    <w:rsid w:val="00E527AE"/>
    <w:rsid w:val="00E53BE0"/>
    <w:rsid w:val="00E56A64"/>
    <w:rsid w:val="00E56F3A"/>
    <w:rsid w:val="00E571F8"/>
    <w:rsid w:val="00E579B8"/>
    <w:rsid w:val="00E57B8A"/>
    <w:rsid w:val="00E618B5"/>
    <w:rsid w:val="00E625ED"/>
    <w:rsid w:val="00E64BFC"/>
    <w:rsid w:val="00E6571F"/>
    <w:rsid w:val="00E657A8"/>
    <w:rsid w:val="00E66615"/>
    <w:rsid w:val="00E70E0C"/>
    <w:rsid w:val="00E724F1"/>
    <w:rsid w:val="00E7277E"/>
    <w:rsid w:val="00E75B23"/>
    <w:rsid w:val="00E80012"/>
    <w:rsid w:val="00E86A3A"/>
    <w:rsid w:val="00E90F76"/>
    <w:rsid w:val="00E911F6"/>
    <w:rsid w:val="00E91593"/>
    <w:rsid w:val="00E9428C"/>
    <w:rsid w:val="00E9583C"/>
    <w:rsid w:val="00E96C89"/>
    <w:rsid w:val="00EA2333"/>
    <w:rsid w:val="00EA5575"/>
    <w:rsid w:val="00EA567D"/>
    <w:rsid w:val="00EB1B1A"/>
    <w:rsid w:val="00EB1FFD"/>
    <w:rsid w:val="00EB443E"/>
    <w:rsid w:val="00EB50B6"/>
    <w:rsid w:val="00EB5FFE"/>
    <w:rsid w:val="00EB66CB"/>
    <w:rsid w:val="00EB7F04"/>
    <w:rsid w:val="00EC1616"/>
    <w:rsid w:val="00EC1DC9"/>
    <w:rsid w:val="00EC24A7"/>
    <w:rsid w:val="00EC47DC"/>
    <w:rsid w:val="00EC5A9D"/>
    <w:rsid w:val="00EC79E1"/>
    <w:rsid w:val="00ED2E71"/>
    <w:rsid w:val="00ED4302"/>
    <w:rsid w:val="00ED4DD8"/>
    <w:rsid w:val="00ED53D9"/>
    <w:rsid w:val="00EE0361"/>
    <w:rsid w:val="00EE238D"/>
    <w:rsid w:val="00EE3A75"/>
    <w:rsid w:val="00EE657F"/>
    <w:rsid w:val="00EE7619"/>
    <w:rsid w:val="00EF0C12"/>
    <w:rsid w:val="00EF1657"/>
    <w:rsid w:val="00EF1C30"/>
    <w:rsid w:val="00EF289B"/>
    <w:rsid w:val="00EF3113"/>
    <w:rsid w:val="00EF343E"/>
    <w:rsid w:val="00EF3E03"/>
    <w:rsid w:val="00EF4F2F"/>
    <w:rsid w:val="00EF5A39"/>
    <w:rsid w:val="00EF670C"/>
    <w:rsid w:val="00EF6D40"/>
    <w:rsid w:val="00EF7892"/>
    <w:rsid w:val="00F03E77"/>
    <w:rsid w:val="00F05A4D"/>
    <w:rsid w:val="00F11E61"/>
    <w:rsid w:val="00F12F49"/>
    <w:rsid w:val="00F15051"/>
    <w:rsid w:val="00F16B88"/>
    <w:rsid w:val="00F170A3"/>
    <w:rsid w:val="00F17E25"/>
    <w:rsid w:val="00F2047C"/>
    <w:rsid w:val="00F23895"/>
    <w:rsid w:val="00F263E1"/>
    <w:rsid w:val="00F2689D"/>
    <w:rsid w:val="00F3052E"/>
    <w:rsid w:val="00F30ED6"/>
    <w:rsid w:val="00F31BB9"/>
    <w:rsid w:val="00F3224D"/>
    <w:rsid w:val="00F323CF"/>
    <w:rsid w:val="00F3355C"/>
    <w:rsid w:val="00F33BF4"/>
    <w:rsid w:val="00F370FB"/>
    <w:rsid w:val="00F4256E"/>
    <w:rsid w:val="00F42D82"/>
    <w:rsid w:val="00F43D69"/>
    <w:rsid w:val="00F4401D"/>
    <w:rsid w:val="00F45D2B"/>
    <w:rsid w:val="00F47029"/>
    <w:rsid w:val="00F52092"/>
    <w:rsid w:val="00F53D8A"/>
    <w:rsid w:val="00F54EEC"/>
    <w:rsid w:val="00F55716"/>
    <w:rsid w:val="00F565C9"/>
    <w:rsid w:val="00F56A4F"/>
    <w:rsid w:val="00F56D36"/>
    <w:rsid w:val="00F61804"/>
    <w:rsid w:val="00F61B1B"/>
    <w:rsid w:val="00F624C7"/>
    <w:rsid w:val="00F64F82"/>
    <w:rsid w:val="00F65DBE"/>
    <w:rsid w:val="00F70137"/>
    <w:rsid w:val="00F70C95"/>
    <w:rsid w:val="00F7374B"/>
    <w:rsid w:val="00F74507"/>
    <w:rsid w:val="00F763F1"/>
    <w:rsid w:val="00F77019"/>
    <w:rsid w:val="00F77999"/>
    <w:rsid w:val="00F81317"/>
    <w:rsid w:val="00F83565"/>
    <w:rsid w:val="00F84F5C"/>
    <w:rsid w:val="00F86517"/>
    <w:rsid w:val="00F86622"/>
    <w:rsid w:val="00F874BB"/>
    <w:rsid w:val="00F9110A"/>
    <w:rsid w:val="00F930B5"/>
    <w:rsid w:val="00F93927"/>
    <w:rsid w:val="00F93A65"/>
    <w:rsid w:val="00F93CF9"/>
    <w:rsid w:val="00F95205"/>
    <w:rsid w:val="00FA0173"/>
    <w:rsid w:val="00FA17A6"/>
    <w:rsid w:val="00FA534C"/>
    <w:rsid w:val="00FB2102"/>
    <w:rsid w:val="00FB2413"/>
    <w:rsid w:val="00FB4005"/>
    <w:rsid w:val="00FB553B"/>
    <w:rsid w:val="00FB5AA0"/>
    <w:rsid w:val="00FC0D1B"/>
    <w:rsid w:val="00FC1458"/>
    <w:rsid w:val="00FC27CE"/>
    <w:rsid w:val="00FC2D30"/>
    <w:rsid w:val="00FC3972"/>
    <w:rsid w:val="00FC4C8A"/>
    <w:rsid w:val="00FC4F35"/>
    <w:rsid w:val="00FC4F37"/>
    <w:rsid w:val="00FC5902"/>
    <w:rsid w:val="00FC713F"/>
    <w:rsid w:val="00FC73C8"/>
    <w:rsid w:val="00FD2B74"/>
    <w:rsid w:val="00FD3864"/>
    <w:rsid w:val="00FD4238"/>
    <w:rsid w:val="00FD4E5B"/>
    <w:rsid w:val="00FD56E1"/>
    <w:rsid w:val="00FD5EA1"/>
    <w:rsid w:val="00FD60F4"/>
    <w:rsid w:val="00FE1A34"/>
    <w:rsid w:val="00FE2DF8"/>
    <w:rsid w:val="00FE43F9"/>
    <w:rsid w:val="00FE4B84"/>
    <w:rsid w:val="00FE5C77"/>
    <w:rsid w:val="00FE5E24"/>
    <w:rsid w:val="00FE6908"/>
    <w:rsid w:val="00FE7454"/>
    <w:rsid w:val="00FE7651"/>
    <w:rsid w:val="00FE7BE9"/>
    <w:rsid w:val="00FF15AC"/>
    <w:rsid w:val="00FF239C"/>
    <w:rsid w:val="00FF380D"/>
    <w:rsid w:val="00FF5255"/>
    <w:rsid w:val="0EDE0265"/>
    <w:rsid w:val="2FA82DC4"/>
    <w:rsid w:val="387821AD"/>
    <w:rsid w:val="4A8B3BE5"/>
    <w:rsid w:val="4B307E5E"/>
    <w:rsid w:val="50476692"/>
    <w:rsid w:val="54834CBD"/>
    <w:rsid w:val="660616DB"/>
    <w:rsid w:val="66FF7921"/>
    <w:rsid w:val="6FAE1882"/>
    <w:rsid w:val="70182AC5"/>
    <w:rsid w:val="7AC8363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line="360" w:lineRule="auto"/>
      <w:ind w:firstLine="200" w:firstLineChars="200"/>
    </w:pPr>
    <w:rPr>
      <w:rFonts w:ascii="Times New Roman" w:hAnsi="Times New Roman" w:eastAsia="宋体" w:cs="宋体"/>
      <w:sz w:val="24"/>
      <w:szCs w:val="22"/>
      <w:lang w:val="en-US" w:eastAsia="en-US" w:bidi="ar-SA"/>
    </w:rPr>
  </w:style>
  <w:style w:type="paragraph" w:styleId="2">
    <w:name w:val="heading 1"/>
    <w:basedOn w:val="1"/>
    <w:next w:val="1"/>
    <w:link w:val="82"/>
    <w:qFormat/>
    <w:uiPriority w:val="1"/>
    <w:pPr>
      <w:spacing w:before="50" w:beforeLines="50" w:after="50" w:afterLines="50"/>
      <w:ind w:firstLine="0" w:firstLineChars="0"/>
      <w:outlineLvl w:val="0"/>
    </w:pPr>
    <w:rPr>
      <w:b/>
      <w:bCs/>
      <w:szCs w:val="28"/>
    </w:rPr>
  </w:style>
  <w:style w:type="paragraph" w:styleId="3">
    <w:name w:val="heading 2"/>
    <w:basedOn w:val="1"/>
    <w:next w:val="1"/>
    <w:link w:val="79"/>
    <w:qFormat/>
    <w:uiPriority w:val="1"/>
    <w:pPr>
      <w:spacing w:before="50" w:beforeLines="50" w:after="50" w:afterLines="50"/>
      <w:ind w:firstLine="0" w:firstLineChars="0"/>
      <w:outlineLvl w:val="1"/>
    </w:pPr>
    <w:rPr>
      <w:b/>
      <w:bCs/>
      <w:szCs w:val="24"/>
    </w:rPr>
  </w:style>
  <w:style w:type="paragraph" w:styleId="4">
    <w:name w:val="heading 3"/>
    <w:basedOn w:val="1"/>
    <w:next w:val="1"/>
    <w:link w:val="83"/>
    <w:qFormat/>
    <w:uiPriority w:val="1"/>
    <w:pPr>
      <w:spacing w:before="50" w:beforeLines="50" w:after="50" w:afterLines="50"/>
      <w:ind w:firstLine="0" w:firstLineChars="0"/>
      <w:outlineLvl w:val="2"/>
    </w:pPr>
    <w:rPr>
      <w:b/>
      <w:szCs w:val="24"/>
    </w:rPr>
  </w:style>
  <w:style w:type="paragraph" w:styleId="5">
    <w:name w:val="heading 4"/>
    <w:basedOn w:val="1"/>
    <w:next w:val="1"/>
    <w:link w:val="84"/>
    <w:qFormat/>
    <w:uiPriority w:val="1"/>
    <w:pPr>
      <w:spacing w:before="50" w:beforeLines="50" w:after="50" w:afterLines="50"/>
      <w:ind w:firstLine="0" w:firstLineChars="0"/>
      <w:outlineLvl w:val="3"/>
    </w:pPr>
    <w:rPr>
      <w:b/>
      <w:bCs/>
      <w:szCs w:val="21"/>
      <w:lang w:eastAsia="zh-CN"/>
    </w:rPr>
  </w:style>
  <w:style w:type="paragraph" w:styleId="6">
    <w:name w:val="heading 5"/>
    <w:basedOn w:val="1"/>
    <w:next w:val="1"/>
    <w:link w:val="81"/>
    <w:unhideWhenUsed/>
    <w:qFormat/>
    <w:uiPriority w:val="9"/>
    <w:pPr>
      <w:keepNext/>
      <w:keepLines/>
      <w:outlineLvl w:val="4"/>
    </w:pPr>
    <w:rPr>
      <w:bCs/>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33"/>
    <w:qFormat/>
    <w:uiPriority w:val="0"/>
    <w:rPr>
      <w:rFonts w:cs="Times New Roman"/>
      <w:kern w:val="2"/>
      <w:sz w:val="21"/>
      <w:szCs w:val="24"/>
      <w:lang w:eastAsia="zh-CN"/>
    </w:rPr>
  </w:style>
  <w:style w:type="paragraph" w:styleId="9">
    <w:name w:val="Body Text"/>
    <w:basedOn w:val="1"/>
    <w:link w:val="34"/>
    <w:qFormat/>
    <w:uiPriority w:val="1"/>
    <w:pPr>
      <w:spacing w:line="240" w:lineRule="auto"/>
      <w:ind w:firstLine="0" w:firstLineChars="0"/>
    </w:pPr>
    <w:rPr>
      <w:sz w:val="21"/>
      <w:szCs w:val="21"/>
    </w:rPr>
  </w:style>
  <w:style w:type="paragraph" w:styleId="10">
    <w:name w:val="toc 3"/>
    <w:basedOn w:val="1"/>
    <w:next w:val="1"/>
    <w:unhideWhenUsed/>
    <w:qFormat/>
    <w:uiPriority w:val="39"/>
    <w:pPr>
      <w:ind w:left="840" w:leftChars="400"/>
    </w:pPr>
  </w:style>
  <w:style w:type="paragraph" w:styleId="11">
    <w:name w:val="Date"/>
    <w:basedOn w:val="1"/>
    <w:next w:val="1"/>
    <w:link w:val="41"/>
    <w:semiHidden/>
    <w:unhideWhenUsed/>
    <w:qFormat/>
    <w:uiPriority w:val="99"/>
    <w:pPr>
      <w:ind w:left="100" w:leftChars="2500"/>
    </w:pPr>
  </w:style>
  <w:style w:type="paragraph" w:styleId="12">
    <w:name w:val="Balloon Text"/>
    <w:basedOn w:val="1"/>
    <w:link w:val="32"/>
    <w:semiHidden/>
    <w:unhideWhenUsed/>
    <w:qFormat/>
    <w:uiPriority w:val="99"/>
    <w:rPr>
      <w:sz w:val="18"/>
      <w:szCs w:val="18"/>
    </w:rPr>
  </w:style>
  <w:style w:type="paragraph" w:styleId="13">
    <w:name w:val="footer"/>
    <w:basedOn w:val="1"/>
    <w:link w:val="31"/>
    <w:unhideWhenUsed/>
    <w:qFormat/>
    <w:uiPriority w:val="99"/>
    <w:pPr>
      <w:tabs>
        <w:tab w:val="center" w:pos="4153"/>
        <w:tab w:val="right" w:pos="8306"/>
      </w:tabs>
      <w:snapToGrid w:val="0"/>
    </w:pPr>
    <w:rPr>
      <w:sz w:val="18"/>
      <w:szCs w:val="18"/>
    </w:rPr>
  </w:style>
  <w:style w:type="paragraph" w:styleId="14">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table of figures"/>
    <w:basedOn w:val="1"/>
    <w:next w:val="1"/>
    <w:semiHidden/>
    <w:unhideWhenUsed/>
    <w:qFormat/>
    <w:uiPriority w:val="99"/>
    <w:pPr>
      <w:ind w:left="200" w:leftChars="200" w:hanging="200" w:hangingChars="200"/>
    </w:p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pPr>
    <w:rPr>
      <w:szCs w:val="24"/>
      <w:lang w:eastAsia="zh-CN"/>
    </w:rPr>
  </w:style>
  <w:style w:type="paragraph" w:styleId="19">
    <w:name w:val="annotation subject"/>
    <w:basedOn w:val="8"/>
    <w:next w:val="8"/>
    <w:link w:val="35"/>
    <w:semiHidden/>
    <w:unhideWhenUsed/>
    <w:qFormat/>
    <w:uiPriority w:val="99"/>
    <w:pPr>
      <w:ind w:firstLine="0" w:firstLineChars="0"/>
    </w:pPr>
    <w:rPr>
      <w:rFonts w:ascii="宋体" w:hAnsi="宋体" w:cs="宋体"/>
      <w:b/>
      <w:bCs/>
      <w:kern w:val="0"/>
      <w:sz w:val="22"/>
      <w:szCs w:val="22"/>
      <w:lang w:eastAsia="en-US"/>
    </w:rPr>
  </w:style>
  <w:style w:type="table" w:styleId="21">
    <w:name w:val="Table Grid"/>
    <w:basedOn w:val="20"/>
    <w:qFormat/>
    <w:uiPriority w:val="3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Emphasis"/>
    <w:basedOn w:val="22"/>
    <w:qFormat/>
    <w:uiPriority w:val="20"/>
    <w:rPr>
      <w:i/>
      <w:iCs/>
    </w:rPr>
  </w:style>
  <w:style w:type="character" w:styleId="25">
    <w:name w:val="Hyperlink"/>
    <w:basedOn w:val="22"/>
    <w:unhideWhenUsed/>
    <w:qFormat/>
    <w:uiPriority w:val="99"/>
    <w:rPr>
      <w:color w:val="0000FF"/>
      <w:u w:val="single"/>
    </w:rPr>
  </w:style>
  <w:style w:type="character" w:styleId="26">
    <w:name w:val="annotation reference"/>
    <w:basedOn w:val="22"/>
    <w:unhideWhenUsed/>
    <w:qFormat/>
    <w:uiPriority w:val="0"/>
    <w:rPr>
      <w:sz w:val="21"/>
      <w:szCs w:val="21"/>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99"/>
  </w:style>
  <w:style w:type="paragraph" w:customStyle="1" w:styleId="29">
    <w:name w:val="Table Paragraph"/>
    <w:basedOn w:val="1"/>
    <w:qFormat/>
    <w:uiPriority w:val="1"/>
    <w:pPr>
      <w:spacing w:before="8"/>
      <w:jc w:val="center"/>
    </w:pPr>
  </w:style>
  <w:style w:type="character" w:customStyle="1" w:styleId="30">
    <w:name w:val="页眉 字符"/>
    <w:basedOn w:val="22"/>
    <w:link w:val="14"/>
    <w:qFormat/>
    <w:uiPriority w:val="99"/>
    <w:rPr>
      <w:rFonts w:ascii="宋体" w:hAnsi="宋体" w:eastAsia="宋体" w:cs="宋体"/>
      <w:sz w:val="18"/>
      <w:szCs w:val="18"/>
    </w:rPr>
  </w:style>
  <w:style w:type="character" w:customStyle="1" w:styleId="31">
    <w:name w:val="页脚 字符"/>
    <w:basedOn w:val="22"/>
    <w:link w:val="13"/>
    <w:qFormat/>
    <w:uiPriority w:val="99"/>
    <w:rPr>
      <w:rFonts w:ascii="宋体" w:hAnsi="宋体" w:eastAsia="宋体" w:cs="宋体"/>
      <w:sz w:val="18"/>
      <w:szCs w:val="18"/>
    </w:rPr>
  </w:style>
  <w:style w:type="character" w:customStyle="1" w:styleId="32">
    <w:name w:val="批注框文本 字符"/>
    <w:basedOn w:val="22"/>
    <w:link w:val="12"/>
    <w:semiHidden/>
    <w:qFormat/>
    <w:uiPriority w:val="99"/>
    <w:rPr>
      <w:rFonts w:ascii="宋体" w:hAnsi="宋体" w:eastAsia="宋体" w:cs="宋体"/>
      <w:sz w:val="18"/>
      <w:szCs w:val="18"/>
    </w:rPr>
  </w:style>
  <w:style w:type="character" w:customStyle="1" w:styleId="33">
    <w:name w:val="批注文字 字符"/>
    <w:basedOn w:val="22"/>
    <w:link w:val="8"/>
    <w:qFormat/>
    <w:uiPriority w:val="0"/>
    <w:rPr>
      <w:rFonts w:ascii="Times New Roman" w:hAnsi="Times New Roman" w:eastAsia="宋体" w:cs="Times New Roman"/>
      <w:kern w:val="2"/>
      <w:sz w:val="21"/>
      <w:szCs w:val="24"/>
      <w:lang w:eastAsia="zh-CN"/>
    </w:rPr>
  </w:style>
  <w:style w:type="character" w:customStyle="1" w:styleId="34">
    <w:name w:val="正文文本 字符"/>
    <w:basedOn w:val="22"/>
    <w:link w:val="9"/>
    <w:qFormat/>
    <w:uiPriority w:val="1"/>
    <w:rPr>
      <w:rFonts w:ascii="Times New Roman" w:hAnsi="Times New Roman" w:eastAsia="宋体" w:cs="宋体"/>
      <w:sz w:val="21"/>
      <w:szCs w:val="21"/>
    </w:rPr>
  </w:style>
  <w:style w:type="character" w:customStyle="1" w:styleId="35">
    <w:name w:val="批注主题 字符"/>
    <w:basedOn w:val="33"/>
    <w:link w:val="19"/>
    <w:semiHidden/>
    <w:qFormat/>
    <w:uiPriority w:val="99"/>
    <w:rPr>
      <w:rFonts w:ascii="宋体" w:hAnsi="宋体" w:eastAsia="宋体" w:cs="宋体"/>
      <w:b/>
      <w:bCs/>
      <w:kern w:val="2"/>
      <w:sz w:val="21"/>
      <w:szCs w:val="24"/>
      <w:lang w:eastAsia="zh-CN"/>
    </w:rPr>
  </w:style>
  <w:style w:type="character" w:customStyle="1" w:styleId="36">
    <w:name w:val="u正文 Char"/>
    <w:link w:val="37"/>
    <w:qFormat/>
    <w:uiPriority w:val="0"/>
    <w:rPr>
      <w:rFonts w:eastAsia="宋体" w:cs="宋体"/>
      <w:sz w:val="24"/>
    </w:rPr>
  </w:style>
  <w:style w:type="paragraph" w:customStyle="1" w:styleId="37">
    <w:name w:val="u正文"/>
    <w:basedOn w:val="1"/>
    <w:link w:val="36"/>
    <w:qFormat/>
    <w:uiPriority w:val="0"/>
    <w:pPr>
      <w:spacing w:beforeLines="10" w:afterLines="10" w:line="312" w:lineRule="auto"/>
      <w:jc w:val="both"/>
    </w:pPr>
    <w:rPr>
      <w:rFonts w:asciiTheme="minorHAnsi" w:hAnsiTheme="minorHAnsi"/>
    </w:rPr>
  </w:style>
  <w:style w:type="paragraph" w:customStyle="1" w:styleId="38">
    <w:name w:val="正文公式编号制表符"/>
    <w:basedOn w:val="1"/>
    <w:next w:val="1"/>
    <w:qFormat/>
    <w:uiPriority w:val="0"/>
    <w:pPr>
      <w:widowControl/>
      <w:tabs>
        <w:tab w:val="center" w:pos="4201"/>
        <w:tab w:val="right" w:leader="dot" w:pos="9298"/>
      </w:tabs>
      <w:autoSpaceDE w:val="0"/>
      <w:autoSpaceDN w:val="0"/>
      <w:jc w:val="both"/>
    </w:pPr>
    <w:rPr>
      <w:rFonts w:cs="Times New Roman"/>
      <w:sz w:val="21"/>
      <w:szCs w:val="20"/>
      <w:lang w:eastAsia="zh-CN"/>
    </w:rPr>
  </w:style>
  <w:style w:type="table" w:customStyle="1" w:styleId="39">
    <w:name w:val="网格型1"/>
    <w:basedOn w:val="20"/>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40">
    <w:name w:val="TOC 标题1"/>
    <w:basedOn w:val="2"/>
    <w:next w:val="1"/>
    <w:unhideWhenUsed/>
    <w:qFormat/>
    <w:uiPriority w:val="39"/>
    <w:pPr>
      <w:keepNext/>
      <w:keepLines/>
      <w:widowControl/>
      <w:spacing w:before="240" w:line="259" w:lineRule="auto"/>
      <w:outlineLvl w:val="9"/>
    </w:pPr>
    <w:rPr>
      <w:rFonts w:asciiTheme="majorHAnsi" w:hAnsiTheme="majorHAnsi" w:eastAsiaTheme="majorEastAsia" w:cstheme="majorBidi"/>
      <w:b w:val="0"/>
      <w:bCs w:val="0"/>
      <w:color w:val="376092" w:themeColor="accent1" w:themeShade="BF"/>
      <w:sz w:val="32"/>
      <w:szCs w:val="32"/>
      <w:lang w:eastAsia="zh-CN"/>
    </w:rPr>
  </w:style>
  <w:style w:type="character" w:customStyle="1" w:styleId="41">
    <w:name w:val="日期 字符"/>
    <w:basedOn w:val="22"/>
    <w:link w:val="11"/>
    <w:semiHidden/>
    <w:qFormat/>
    <w:uiPriority w:val="99"/>
    <w:rPr>
      <w:rFonts w:ascii="宋体" w:hAnsi="宋体" w:eastAsia="宋体" w:cs="宋体"/>
    </w:rPr>
  </w:style>
  <w:style w:type="paragraph" w:customStyle="1" w:styleId="42">
    <w:name w:val="段"/>
    <w:link w:val="4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3">
    <w:name w:val="段 Char"/>
    <w:link w:val="42"/>
    <w:qFormat/>
    <w:locked/>
    <w:uiPriority w:val="0"/>
    <w:rPr>
      <w:rFonts w:ascii="宋体" w:hAnsi="Times New Roman" w:eastAsia="宋体" w:cs="Times New Roman"/>
      <w:sz w:val="21"/>
      <w:szCs w:val="20"/>
      <w:lang w:eastAsia="zh-CN"/>
    </w:rPr>
  </w:style>
  <w:style w:type="paragraph" w:customStyle="1" w:styleId="44">
    <w:name w:val="修订1"/>
    <w:hidden/>
    <w:semiHidden/>
    <w:qFormat/>
    <w:uiPriority w:val="99"/>
    <w:rPr>
      <w:rFonts w:ascii="宋体" w:hAnsi="宋体" w:eastAsia="宋体" w:cs="宋体"/>
      <w:sz w:val="22"/>
      <w:szCs w:val="22"/>
      <w:lang w:val="en-US" w:eastAsia="en-US" w:bidi="ar-SA"/>
    </w:rPr>
  </w:style>
  <w:style w:type="table" w:customStyle="1" w:styleId="45">
    <w:name w:val="网格型11"/>
    <w:basedOn w:val="20"/>
    <w:qFormat/>
    <w:uiPriority w:val="39"/>
    <w:rPr>
      <w:rFonts w:ascii="Calibri" w:hAnsi="Calibri"/>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
    <w:name w:val="附录表标号"/>
    <w:basedOn w:val="1"/>
    <w:next w:val="42"/>
    <w:qFormat/>
    <w:uiPriority w:val="0"/>
    <w:pPr>
      <w:numPr>
        <w:ilvl w:val="0"/>
        <w:numId w:val="1"/>
      </w:numPr>
      <w:tabs>
        <w:tab w:val="clear" w:pos="0"/>
      </w:tabs>
      <w:spacing w:line="14" w:lineRule="exact"/>
      <w:ind w:left="811" w:hanging="448"/>
      <w:jc w:val="center"/>
      <w:outlineLvl w:val="0"/>
    </w:pPr>
    <w:rPr>
      <w:rFonts w:cs="Times New Roman"/>
      <w:color w:val="FFFFFF"/>
      <w:kern w:val="2"/>
      <w:sz w:val="21"/>
      <w:szCs w:val="24"/>
      <w:lang w:eastAsia="zh-CN"/>
    </w:rPr>
  </w:style>
  <w:style w:type="paragraph" w:customStyle="1" w:styleId="47">
    <w:name w:val="附录表标题"/>
    <w:basedOn w:val="1"/>
    <w:next w:val="42"/>
    <w:qFormat/>
    <w:uiPriority w:val="0"/>
    <w:pPr>
      <w:numPr>
        <w:ilvl w:val="1"/>
        <w:numId w:val="1"/>
      </w:numPr>
      <w:tabs>
        <w:tab w:val="left" w:pos="0"/>
        <w:tab w:val="left" w:pos="180"/>
      </w:tabs>
      <w:spacing w:beforeLines="50" w:afterLines="50"/>
      <w:jc w:val="center"/>
    </w:pPr>
    <w:rPr>
      <w:rFonts w:ascii="黑体" w:eastAsia="黑体" w:cs="Times New Roman"/>
      <w:kern w:val="2"/>
      <w:sz w:val="21"/>
      <w:szCs w:val="21"/>
      <w:lang w:eastAsia="zh-CN"/>
    </w:rPr>
  </w:style>
  <w:style w:type="paragraph" w:customStyle="1" w:styleId="48">
    <w:name w:val="注：（正文）"/>
    <w:basedOn w:val="1"/>
    <w:next w:val="42"/>
    <w:qFormat/>
    <w:uiPriority w:val="0"/>
    <w:pPr>
      <w:numPr>
        <w:ilvl w:val="0"/>
        <w:numId w:val="2"/>
      </w:numPr>
      <w:autoSpaceDE w:val="0"/>
      <w:autoSpaceDN w:val="0"/>
      <w:jc w:val="both"/>
    </w:pPr>
    <w:rPr>
      <w:rFonts w:cs="Times New Roman"/>
      <w:sz w:val="18"/>
      <w:szCs w:val="18"/>
      <w:lang w:eastAsia="zh-CN"/>
    </w:rPr>
  </w:style>
  <w:style w:type="paragraph" w:customStyle="1" w:styleId="49">
    <w:name w:val="标准文件_二级条标题"/>
    <w:next w:val="1"/>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50">
    <w:name w:val="标准文件_三级条标题"/>
    <w:basedOn w:val="49"/>
    <w:next w:val="1"/>
    <w:qFormat/>
    <w:uiPriority w:val="0"/>
    <w:pPr>
      <w:widowControl/>
      <w:numPr>
        <w:ilvl w:val="4"/>
      </w:numPr>
      <w:outlineLvl w:val="3"/>
    </w:pPr>
  </w:style>
  <w:style w:type="paragraph" w:customStyle="1" w:styleId="51">
    <w:name w:val="标准文件_四级条标题"/>
    <w:next w:val="1"/>
    <w:qFormat/>
    <w:uiPriority w:val="0"/>
    <w:pPr>
      <w:widowControl w:val="0"/>
      <w:numPr>
        <w:ilvl w:val="5"/>
        <w:numId w:val="3"/>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52">
    <w:name w:val="标准文件_五级条标题"/>
    <w:next w:val="1"/>
    <w:qFormat/>
    <w:uiPriority w:val="0"/>
    <w:pPr>
      <w:widowControl w:val="0"/>
      <w:numPr>
        <w:ilvl w:val="6"/>
        <w:numId w:val="3"/>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53">
    <w:name w:val="标准文件_章标题"/>
    <w:next w:val="1"/>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4">
    <w:name w:val="标准文件_一级条标题"/>
    <w:basedOn w:val="53"/>
    <w:next w:val="1"/>
    <w:qFormat/>
    <w:uiPriority w:val="0"/>
    <w:pPr>
      <w:numPr>
        <w:ilvl w:val="2"/>
      </w:numPr>
      <w:spacing w:before="50" w:beforeLines="50" w:after="50" w:afterLines="50"/>
      <w:outlineLvl w:val="1"/>
    </w:pPr>
  </w:style>
  <w:style w:type="paragraph" w:customStyle="1" w:styleId="55">
    <w:name w:val="前言标题"/>
    <w:next w:val="1"/>
    <w:qFormat/>
    <w:uiPriority w:val="0"/>
    <w:pPr>
      <w:numPr>
        <w:ilvl w:val="0"/>
        <w:numId w:val="3"/>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56">
    <w:name w:val="标准文件_正文表标题"/>
    <w:next w:val="1"/>
    <w:qFormat/>
    <w:uiPriority w:val="0"/>
    <w:pPr>
      <w:numPr>
        <w:ilvl w:val="0"/>
        <w:numId w:val="4"/>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57">
    <w:name w:val="标准文件_附录表标题"/>
    <w:next w:val="1"/>
    <w:qFormat/>
    <w:uiPriority w:val="0"/>
    <w:pPr>
      <w:numPr>
        <w:ilvl w:val="1"/>
        <w:numId w:val="5"/>
      </w:numPr>
      <w:adjustRightInd w:val="0"/>
      <w:snapToGrid w:val="0"/>
      <w:spacing w:before="50" w:beforeLines="50"/>
      <w:ind w:left="0"/>
      <w:jc w:val="center"/>
      <w:textAlignment w:val="baseline"/>
    </w:pPr>
    <w:rPr>
      <w:rFonts w:ascii="Times New Roman" w:hAnsi="Times New Roman" w:eastAsia="宋体" w:cs="Times New Roman"/>
      <w:kern w:val="21"/>
      <w:sz w:val="21"/>
      <w:lang w:val="en-US" w:eastAsia="zh-CN" w:bidi="ar-SA"/>
    </w:rPr>
  </w:style>
  <w:style w:type="paragraph" w:customStyle="1" w:styleId="58">
    <w:name w:val="标准文件_表格"/>
    <w:basedOn w:val="1"/>
    <w:qFormat/>
    <w:uiPriority w:val="0"/>
    <w:pPr>
      <w:widowControl/>
      <w:autoSpaceDE w:val="0"/>
      <w:autoSpaceDN w:val="0"/>
      <w:jc w:val="center"/>
    </w:pPr>
    <w:rPr>
      <w:rFonts w:cs="Times New Roman"/>
      <w:sz w:val="18"/>
      <w:szCs w:val="20"/>
      <w:lang w:eastAsia="zh-CN"/>
    </w:rPr>
  </w:style>
  <w:style w:type="paragraph" w:customStyle="1" w:styleId="59">
    <w:name w:val="标准文件_附录表标号"/>
    <w:basedOn w:val="1"/>
    <w:next w:val="1"/>
    <w:qFormat/>
    <w:uiPriority w:val="0"/>
    <w:pPr>
      <w:widowControl/>
      <w:numPr>
        <w:ilvl w:val="0"/>
        <w:numId w:val="5"/>
      </w:numPr>
      <w:autoSpaceDE w:val="0"/>
      <w:autoSpaceDN w:val="0"/>
      <w:spacing w:line="14" w:lineRule="exact"/>
      <w:ind w:firstLine="0"/>
      <w:jc w:val="center"/>
    </w:pPr>
    <w:rPr>
      <w:rFonts w:eastAsia="黑体" w:cs="Times New Roman"/>
      <w:vanish/>
      <w:sz w:val="2"/>
      <w:szCs w:val="20"/>
      <w:lang w:eastAsia="zh-CN"/>
    </w:rPr>
  </w:style>
  <w:style w:type="paragraph" w:customStyle="1" w:styleId="60">
    <w:name w:val="标准文件_标准正文"/>
    <w:basedOn w:val="1"/>
    <w:next w:val="61"/>
    <w:qFormat/>
    <w:uiPriority w:val="0"/>
    <w:pPr>
      <w:adjustRightInd w:val="0"/>
      <w:snapToGrid w:val="0"/>
      <w:spacing w:line="400" w:lineRule="exact"/>
      <w:jc w:val="both"/>
    </w:pPr>
    <w:rPr>
      <w:rFonts w:ascii="Calibri" w:hAnsi="Calibri" w:cs="Times New Roman"/>
      <w:sz w:val="21"/>
      <w:szCs w:val="21"/>
      <w:lang w:eastAsia="zh-CN"/>
    </w:rPr>
  </w:style>
  <w:style w:type="paragraph" w:customStyle="1" w:styleId="61">
    <w:name w:val="标准文件_段"/>
    <w:link w:val="6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附录标识"/>
    <w:next w:val="61"/>
    <w:qFormat/>
    <w:uiPriority w:val="0"/>
    <w:pPr>
      <w:numPr>
        <w:ilvl w:val="0"/>
        <w:numId w:val="6"/>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63">
    <w:name w:val="标准文件_附录一级条标题"/>
    <w:next w:val="61"/>
    <w:qFormat/>
    <w:uiPriority w:val="0"/>
    <w:pPr>
      <w:widowControl w:val="0"/>
      <w:numPr>
        <w:ilvl w:val="1"/>
        <w:numId w:val="6"/>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64">
    <w:name w:val="标准文件_附录二级条标题"/>
    <w:basedOn w:val="63"/>
    <w:next w:val="61"/>
    <w:qFormat/>
    <w:uiPriority w:val="0"/>
    <w:pPr>
      <w:widowControl/>
      <w:numPr>
        <w:ilvl w:val="2"/>
      </w:numPr>
      <w:wordWrap w:val="0"/>
      <w:overflowPunct w:val="0"/>
      <w:autoSpaceDE w:val="0"/>
      <w:autoSpaceDN w:val="0"/>
      <w:textAlignment w:val="baseline"/>
      <w:outlineLvl w:val="3"/>
    </w:pPr>
  </w:style>
  <w:style w:type="paragraph" w:customStyle="1" w:styleId="65">
    <w:name w:val="标准文件_附录三级条标题"/>
    <w:next w:val="61"/>
    <w:qFormat/>
    <w:uiPriority w:val="0"/>
    <w:pPr>
      <w:widowControl w:val="0"/>
      <w:numPr>
        <w:ilvl w:val="3"/>
        <w:numId w:val="6"/>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66">
    <w:name w:val="标准文件_附录四级条标题"/>
    <w:next w:val="61"/>
    <w:qFormat/>
    <w:uiPriority w:val="0"/>
    <w:pPr>
      <w:widowControl w:val="0"/>
      <w:numPr>
        <w:ilvl w:val="4"/>
        <w:numId w:val="6"/>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67">
    <w:name w:val="标准文件_附录五级条标题"/>
    <w:next w:val="61"/>
    <w:qFormat/>
    <w:uiPriority w:val="0"/>
    <w:pPr>
      <w:widowControl w:val="0"/>
      <w:numPr>
        <w:ilvl w:val="5"/>
        <w:numId w:val="6"/>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68">
    <w:name w:val="标准文件_正文公式"/>
    <w:basedOn w:val="1"/>
    <w:next w:val="60"/>
    <w:qFormat/>
    <w:uiPriority w:val="0"/>
    <w:pPr>
      <w:tabs>
        <w:tab w:val="center" w:pos="4678"/>
        <w:tab w:val="right" w:leader="middleDot" w:pos="9356"/>
      </w:tabs>
      <w:adjustRightInd w:val="0"/>
      <w:jc w:val="both"/>
    </w:pPr>
    <w:rPr>
      <w:rFonts w:cs="Times New Roman"/>
      <w:kern w:val="2"/>
      <w:sz w:val="21"/>
      <w:szCs w:val="21"/>
      <w:lang w:eastAsia="zh-CN"/>
    </w:rPr>
  </w:style>
  <w:style w:type="character" w:customStyle="1" w:styleId="69">
    <w:name w:val="标准文件_段 Char"/>
    <w:link w:val="61"/>
    <w:qFormat/>
    <w:uiPriority w:val="0"/>
    <w:rPr>
      <w:rFonts w:ascii="宋体" w:hAnsi="Times New Roman" w:eastAsia="宋体" w:cs="Times New Roman"/>
      <w:sz w:val="21"/>
      <w:szCs w:val="20"/>
      <w:lang w:eastAsia="zh-CN"/>
    </w:rPr>
  </w:style>
  <w:style w:type="table" w:customStyle="1" w:styleId="70">
    <w:name w:val="网格型2"/>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
    <w:name w:val="网格型3"/>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
    <w:name w:val="reader-word-layer"/>
    <w:basedOn w:val="1"/>
    <w:qFormat/>
    <w:uiPriority w:val="0"/>
    <w:pPr>
      <w:widowControl/>
      <w:spacing w:before="100" w:beforeAutospacing="1" w:after="100" w:afterAutospacing="1"/>
    </w:pPr>
    <w:rPr>
      <w:szCs w:val="24"/>
      <w:lang w:eastAsia="zh-CN"/>
    </w:rPr>
  </w:style>
  <w:style w:type="character" w:styleId="73">
    <w:name w:val="Placeholder Text"/>
    <w:basedOn w:val="22"/>
    <w:semiHidden/>
    <w:qFormat/>
    <w:uiPriority w:val="99"/>
    <w:rPr>
      <w:color w:val="808080"/>
    </w:rPr>
  </w:style>
  <w:style w:type="paragraph" w:customStyle="1" w:styleId="74">
    <w:name w:val="标准文件_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75">
    <w:name w:val="标准文件_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76">
    <w:name w:val="标准文件_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77">
    <w:name w:val="标准文件_破折号列项（二级）"/>
    <w:basedOn w:val="1"/>
    <w:qFormat/>
    <w:uiPriority w:val="0"/>
    <w:pPr>
      <w:widowControl/>
      <w:numPr>
        <w:ilvl w:val="0"/>
        <w:numId w:val="8"/>
      </w:numPr>
      <w:adjustRightInd w:val="0"/>
      <w:snapToGrid w:val="0"/>
      <w:ind w:left="0" w:firstLine="200"/>
    </w:pPr>
    <w:rPr>
      <w:rFonts w:cs="Times New Roman"/>
      <w:sz w:val="21"/>
      <w:szCs w:val="20"/>
      <w:lang w:eastAsia="zh-CN"/>
    </w:rPr>
  </w:style>
  <w:style w:type="paragraph" w:customStyle="1" w:styleId="7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79">
    <w:name w:val="标题 2 字符"/>
    <w:basedOn w:val="22"/>
    <w:link w:val="3"/>
    <w:qFormat/>
    <w:uiPriority w:val="1"/>
    <w:rPr>
      <w:rFonts w:ascii="Times New Roman" w:hAnsi="Times New Roman" w:eastAsia="宋体" w:cs="宋体"/>
      <w:b/>
      <w:bCs/>
      <w:sz w:val="24"/>
      <w:szCs w:val="24"/>
    </w:rPr>
  </w:style>
  <w:style w:type="table" w:customStyle="1" w:styleId="80">
    <w:name w:val="网格型4"/>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
    <w:name w:val="标题 5 字符"/>
    <w:basedOn w:val="22"/>
    <w:link w:val="6"/>
    <w:qFormat/>
    <w:uiPriority w:val="9"/>
    <w:rPr>
      <w:rFonts w:ascii="Times New Roman" w:hAnsi="Times New Roman" w:eastAsia="宋体" w:cs="宋体"/>
      <w:bCs/>
      <w:sz w:val="24"/>
      <w:szCs w:val="28"/>
    </w:rPr>
  </w:style>
  <w:style w:type="character" w:customStyle="1" w:styleId="82">
    <w:name w:val="标题 1 字符"/>
    <w:basedOn w:val="22"/>
    <w:link w:val="2"/>
    <w:qFormat/>
    <w:uiPriority w:val="1"/>
    <w:rPr>
      <w:rFonts w:ascii="Times New Roman" w:hAnsi="Times New Roman" w:eastAsia="宋体" w:cs="宋体"/>
      <w:b/>
      <w:bCs/>
      <w:sz w:val="24"/>
      <w:szCs w:val="28"/>
    </w:rPr>
  </w:style>
  <w:style w:type="character" w:customStyle="1" w:styleId="83">
    <w:name w:val="标题 3 字符"/>
    <w:basedOn w:val="22"/>
    <w:link w:val="4"/>
    <w:qFormat/>
    <w:uiPriority w:val="1"/>
    <w:rPr>
      <w:rFonts w:ascii="Times New Roman" w:hAnsi="Times New Roman" w:eastAsia="宋体" w:cs="宋体"/>
      <w:b/>
      <w:sz w:val="24"/>
      <w:szCs w:val="24"/>
    </w:rPr>
  </w:style>
  <w:style w:type="character" w:customStyle="1" w:styleId="84">
    <w:name w:val="标题 4 字符"/>
    <w:basedOn w:val="22"/>
    <w:link w:val="5"/>
    <w:qFormat/>
    <w:uiPriority w:val="1"/>
    <w:rPr>
      <w:rFonts w:ascii="Times New Roman" w:hAnsi="Times New Roman" w:eastAsia="宋体" w:cs="宋体"/>
      <w:b/>
      <w:bCs/>
      <w:sz w:val="24"/>
      <w:szCs w:val="21"/>
      <w:lang w:eastAsia="zh-CN"/>
    </w:rPr>
  </w:style>
  <w:style w:type="paragraph" w:customStyle="1" w:styleId="85">
    <w:name w:val="表"/>
    <w:basedOn w:val="1"/>
    <w:next w:val="1"/>
    <w:qFormat/>
    <w:uiPriority w:val="0"/>
    <w:pPr>
      <w:widowControl/>
      <w:tabs>
        <w:tab w:val="center" w:pos="4201"/>
        <w:tab w:val="right" w:leader="dot" w:pos="9298"/>
      </w:tabs>
      <w:autoSpaceDE w:val="0"/>
      <w:autoSpaceDN w:val="0"/>
      <w:spacing w:before="50" w:beforeLines="50" w:line="240" w:lineRule="auto"/>
      <w:ind w:firstLine="0" w:firstLineChars="0"/>
      <w:jc w:val="center"/>
    </w:pPr>
    <w:rPr>
      <w:rFonts w:cs="Times New Roman"/>
      <w:sz w:val="21"/>
      <w:szCs w:val="20"/>
      <w:lang w:eastAsia="zh-CN"/>
    </w:rPr>
  </w:style>
  <w:style w:type="paragraph" w:customStyle="1" w:styleId="86">
    <w:name w:val="图"/>
    <w:basedOn w:val="16"/>
    <w:next w:val="60"/>
    <w:qFormat/>
    <w:uiPriority w:val="0"/>
    <w:pPr>
      <w:tabs>
        <w:tab w:val="center" w:pos="4678"/>
        <w:tab w:val="right" w:leader="middleDot" w:pos="9356"/>
      </w:tabs>
      <w:adjustRightInd w:val="0"/>
      <w:ind w:left="0" w:leftChars="0" w:firstLine="0" w:firstLineChars="0"/>
      <w:jc w:val="center"/>
    </w:pPr>
    <w:rPr>
      <w:rFonts w:cs="Times New Roman"/>
      <w:kern w:val="2"/>
      <w:sz w:val="21"/>
      <w:szCs w:val="21"/>
      <w:lang w:eastAsia="zh-CN"/>
    </w:rPr>
  </w:style>
  <w:style w:type="paragraph" w:customStyle="1" w:styleId="87">
    <w:name w:val="标准文件_注："/>
    <w:next w:val="61"/>
    <w:qFormat/>
    <w:uiPriority w:val="0"/>
    <w:pPr>
      <w:widowControl w:val="0"/>
      <w:numPr>
        <w:ilvl w:val="0"/>
        <w:numId w:val="9"/>
      </w:numPr>
      <w:autoSpaceDE w:val="0"/>
      <w:autoSpaceDN w:val="0"/>
      <w:ind w:left="737"/>
      <w:jc w:val="both"/>
    </w:pPr>
    <w:rPr>
      <w:rFonts w:ascii="宋体" w:hAnsi="Times New Roman" w:eastAsia="宋体" w:cs="Times New Roman"/>
      <w:sz w:val="18"/>
      <w:szCs w:val="18"/>
      <w:lang w:val="en-US" w:eastAsia="zh-CN" w:bidi="ar-SA"/>
    </w:rPr>
  </w:style>
  <w:style w:type="paragraph" w:customStyle="1" w:styleId="88">
    <w:name w:val="标准文件_附录图标题"/>
    <w:basedOn w:val="89"/>
    <w:next w:val="89"/>
    <w:qFormat/>
    <w:uiPriority w:val="0"/>
    <w:pPr>
      <w:numPr>
        <w:numId w:val="0"/>
      </w:numPr>
      <w:adjustRightInd w:val="0"/>
      <w:snapToGrid w:val="0"/>
      <w:spacing w:before="120" w:beforeLines="50" w:after="120" w:afterLines="50" w:line="240" w:lineRule="auto"/>
    </w:pPr>
    <w:rPr>
      <w:rFonts w:ascii="Times New Roman" w:hAnsi="Times New Roman" w:eastAsia="宋体"/>
      <w:sz w:val="21"/>
      <w:szCs w:val="20"/>
    </w:rPr>
  </w:style>
  <w:style w:type="paragraph" w:customStyle="1" w:styleId="89">
    <w:name w:val="标准文件_附录图标号"/>
    <w:basedOn w:val="61"/>
    <w:next w:val="61"/>
    <w:qFormat/>
    <w:uiPriority w:val="0"/>
    <w:pPr>
      <w:numPr>
        <w:ilvl w:val="0"/>
        <w:numId w:val="10"/>
      </w:numPr>
      <w:spacing w:line="14" w:lineRule="exact"/>
      <w:ind w:firstLine="0" w:firstLineChars="0"/>
      <w:jc w:val="center"/>
    </w:pPr>
    <w:rPr>
      <w:rFonts w:ascii="黑体" w:hAnsi="黑体" w:eastAsia="黑体"/>
      <w:vanish/>
      <w:sz w:val="2"/>
      <w:szCs w:val="21"/>
    </w:rPr>
  </w:style>
  <w:style w:type="table" w:customStyle="1" w:styleId="90">
    <w:name w:val="网格型5"/>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1">
    <w:name w:val="No Spacing"/>
    <w:qFormat/>
    <w:uiPriority w:val="1"/>
    <w:pPr>
      <w:widowControl w:val="0"/>
      <w:ind w:firstLine="200" w:firstLineChars="200"/>
    </w:pPr>
    <w:rPr>
      <w:rFonts w:ascii="Times New Roman" w:hAnsi="Times New Roman" w:eastAsia="宋体" w:cs="宋体"/>
      <w:sz w:val="24"/>
      <w:szCs w:val="22"/>
      <w:lang w:val="en-US" w:eastAsia="en-US" w:bidi="ar-SA"/>
    </w:rPr>
  </w:style>
  <w:style w:type="paragraph" w:customStyle="1" w:styleId="92">
    <w:name w:val="修订2"/>
    <w:hidden/>
    <w:semiHidden/>
    <w:qFormat/>
    <w:uiPriority w:val="99"/>
    <w:rPr>
      <w:rFonts w:ascii="Times New Roman" w:hAnsi="Times New Roman" w:eastAsia="宋体" w:cs="宋体"/>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4.emf"/><Relationship Id="rId25" Type="http://schemas.openxmlformats.org/officeDocument/2006/relationships/image" Target="media/image13.emf"/><Relationship Id="rId24" Type="http://schemas.openxmlformats.org/officeDocument/2006/relationships/image" Target="media/image12.emf"/><Relationship Id="rId23" Type="http://schemas.openxmlformats.org/officeDocument/2006/relationships/image" Target="media/image11.emf"/><Relationship Id="rId22" Type="http://schemas.openxmlformats.org/officeDocument/2006/relationships/image" Target="media/image10.emf"/><Relationship Id="rId21" Type="http://schemas.openxmlformats.org/officeDocument/2006/relationships/image" Target="media/image9.emf"/><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image" Target="media/image6.emf"/><Relationship Id="rId17" Type="http://schemas.openxmlformats.org/officeDocument/2006/relationships/image" Target="media/image5.emf"/><Relationship Id="rId16" Type="http://schemas.openxmlformats.org/officeDocument/2006/relationships/image" Target="media/image4.emf"/><Relationship Id="rId15" Type="http://schemas.openxmlformats.org/officeDocument/2006/relationships/image" Target="media/image3.emf"/><Relationship Id="rId14" Type="http://schemas.openxmlformats.org/officeDocument/2006/relationships/image" Target="media/image2.emf"/><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E4CC7-50AD-4828-ADD6-C583C99A51B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3330</Words>
  <Characters>3515</Characters>
  <Lines>69</Lines>
  <Paragraphs>19</Paragraphs>
  <TotalTime>1</TotalTime>
  <ScaleCrop>false</ScaleCrop>
  <LinksUpToDate>false</LinksUpToDate>
  <CharactersWithSpaces>3673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2025-10-20T03:31:00Z</dcterms:created>
  <dc:creator>番茄花园</dc:creator>
  <cp:lastModifiedBy>一夕</cp:lastModifiedBy>
  <cp:lastPrinted>2025-05-15T07:51:00Z</cp:lastPrinted>
  <dcterms:modified xsi:type="dcterms:W3CDTF">2025-11-07T00:41:53Z</dcterms:modified>
  <dc:title>GB &lt;建筑用外墙涂料中有害物质限量》制定工作方案</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2017-12-21T00:00:00Z</vt:filetime>
  </property>
  <property fmtid="{D5CDD505-2E9C-101B-9397-08002B2CF9AE}" pid="3" name="Creator">
    <vt:lpwstr>Microsoft® Office Word 2007</vt:lpwstr>
  </property>
  <property fmtid="{D5CDD505-2E9C-101B-9397-08002B2CF9AE}" pid="4" name="LastSaved">
    <vt:filetime>2019-08-13T00:00:00Z</vt:filetime>
  </property>
  <property fmtid="{D5CDD505-2E9C-101B-9397-08002B2CF9AE}" pid="5" name="KSOTemplateDocerSaveRecord">
    <vt:lpwstr>eyJoZGlkIjoiODBjNDZhNzJmNDBmNWY4MDIxYjQwNzdiZmI4NTVkZTMiLCJ1c2VySWQiOiIzNTM2Nzk1NzYifQ==</vt:lpwstr>
  </property>
  <property fmtid="{D5CDD505-2E9C-101B-9397-08002B2CF9AE}" pid="6" name="KSOProductBuildVer">
    <vt:lpwstr>2052-12.1.0.23125</vt:lpwstr>
  </property>
  <property fmtid="{D5CDD505-2E9C-101B-9397-08002B2CF9AE}" pid="7" name="ICV">
    <vt:lpwstr>F0E181FCC2314F7DB567D0D21B782466_13</vt:lpwstr>
  </property>
</Properties>
</file>